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C1983">
      <w:pPr>
        <w:pStyle w:val="2"/>
        <w:rPr>
          <w:rFonts w:ascii="Times New Roman" w:hAnsi="Times New Roman" w:eastAsia="宋体"/>
          <w:sz w:val="24"/>
        </w:rPr>
      </w:pPr>
      <w:bookmarkStart w:id="0" w:name="_GoBack"/>
      <w:r>
        <w:rPr>
          <w:rFonts w:hint="eastAsia" w:ascii="Times New Roman" w:hAnsi="Times New Roman" w:eastAsia="宋体"/>
          <w:sz w:val="24"/>
        </w:rPr>
        <w:t>附件3：比选评分表</w:t>
      </w:r>
    </w:p>
    <w:bookmarkEnd w:id="0"/>
    <w:p w14:paraId="370AA8B6">
      <w:pPr>
        <w:jc w:val="center"/>
        <w:rPr>
          <w:rFonts w:hint="eastAsia"/>
          <w:b/>
          <w:sz w:val="28"/>
        </w:rPr>
      </w:pPr>
      <w:r>
        <w:rPr>
          <w:rFonts w:hint="eastAsia"/>
          <w:b/>
          <w:sz w:val="28"/>
        </w:rPr>
        <w:t>比选评分表</w:t>
      </w:r>
    </w:p>
    <w:p w14:paraId="368E4593">
      <w:pPr>
        <w:ind w:firstLine="420" w:firstLineChars="200"/>
        <w:rPr>
          <w:rFonts w:hint="eastAsia"/>
        </w:rPr>
      </w:pPr>
      <w:r>
        <w:rPr>
          <w:rFonts w:hint="eastAsia"/>
        </w:rPr>
        <w:t>项目名称：</w:t>
      </w:r>
    </w:p>
    <w:tbl>
      <w:tblPr>
        <w:tblStyle w:val="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03E1BFAB">
        <w:trPr>
          <w:trHeight w:val="405" w:hRule="atLeast"/>
          <w:tblHeader/>
          <w:jc w:val="center"/>
        </w:trPr>
        <w:tc>
          <w:tcPr>
            <w:tcW w:w="988" w:type="dxa"/>
            <w:vAlign w:val="center"/>
          </w:tcPr>
          <w:p w14:paraId="29071C5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1019" w:type="dxa"/>
            <w:vAlign w:val="center"/>
          </w:tcPr>
          <w:p w14:paraId="5C878D3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项目</w:t>
            </w:r>
          </w:p>
        </w:tc>
        <w:tc>
          <w:tcPr>
            <w:tcW w:w="6210" w:type="dxa"/>
            <w:vAlign w:val="center"/>
          </w:tcPr>
          <w:p w14:paraId="225207D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noWrap/>
            <w:vAlign w:val="center"/>
          </w:tcPr>
          <w:p w14:paraId="6AEDC39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noWrap/>
            <w:vAlign w:val="center"/>
          </w:tcPr>
          <w:p w14:paraId="63E13DB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打分原则</w:t>
            </w:r>
          </w:p>
        </w:tc>
      </w:tr>
      <w:tr w14:paraId="51B1AC99">
        <w:trPr>
          <w:trHeight w:val="570" w:hRule="atLeast"/>
          <w:jc w:val="center"/>
        </w:trPr>
        <w:tc>
          <w:tcPr>
            <w:tcW w:w="988" w:type="dxa"/>
            <w:vAlign w:val="center"/>
          </w:tcPr>
          <w:p w14:paraId="20AEA04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Merge w:val="restart"/>
            <w:vAlign w:val="center"/>
          </w:tcPr>
          <w:p w14:paraId="0DCF85E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资格</w:t>
            </w:r>
          </w:p>
        </w:tc>
        <w:tc>
          <w:tcPr>
            <w:tcW w:w="6210" w:type="dxa"/>
            <w:noWrap/>
            <w:vAlign w:val="center"/>
          </w:tcPr>
          <w:p w14:paraId="6DB58BA9">
            <w:pPr>
              <w:widowControl/>
              <w:rPr>
                <w:rFonts w:hint="eastAsia"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noWrap/>
            <w:vAlign w:val="center"/>
          </w:tcPr>
          <w:p w14:paraId="1ACE098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42777DC3">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5C65597A">
        <w:trPr>
          <w:trHeight w:val="810" w:hRule="atLeast"/>
          <w:jc w:val="center"/>
        </w:trPr>
        <w:tc>
          <w:tcPr>
            <w:tcW w:w="988" w:type="dxa"/>
            <w:vAlign w:val="center"/>
          </w:tcPr>
          <w:p w14:paraId="5DA84A5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019" w:type="dxa"/>
            <w:vMerge w:val="continue"/>
            <w:vAlign w:val="center"/>
          </w:tcPr>
          <w:p w14:paraId="76C671F7">
            <w:pPr>
              <w:widowControl/>
              <w:jc w:val="left"/>
              <w:rPr>
                <w:rFonts w:hint="eastAsia" w:ascii="宋体" w:hAnsi="宋体" w:eastAsia="宋体" w:cs="宋体"/>
                <w:color w:val="000000"/>
                <w:kern w:val="0"/>
                <w:sz w:val="22"/>
              </w:rPr>
            </w:pPr>
          </w:p>
        </w:tc>
        <w:tc>
          <w:tcPr>
            <w:tcW w:w="6210" w:type="dxa"/>
            <w:noWrap/>
            <w:vAlign w:val="center"/>
          </w:tcPr>
          <w:p w14:paraId="274AB3A8">
            <w:pPr>
              <w:widowControl/>
              <w:rPr>
                <w:rFonts w:hint="eastAsia"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noWrap/>
            <w:vAlign w:val="center"/>
          </w:tcPr>
          <w:p w14:paraId="3231680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5666890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1236336">
        <w:trPr>
          <w:trHeight w:val="1620" w:hRule="atLeast"/>
          <w:jc w:val="center"/>
        </w:trPr>
        <w:tc>
          <w:tcPr>
            <w:tcW w:w="988" w:type="dxa"/>
            <w:vAlign w:val="center"/>
          </w:tcPr>
          <w:p w14:paraId="31CFDB7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019" w:type="dxa"/>
            <w:vMerge w:val="continue"/>
            <w:vAlign w:val="center"/>
          </w:tcPr>
          <w:p w14:paraId="244FFA0D">
            <w:pPr>
              <w:widowControl/>
              <w:jc w:val="left"/>
              <w:rPr>
                <w:rFonts w:hint="eastAsia" w:ascii="宋体" w:hAnsi="宋体" w:eastAsia="宋体" w:cs="宋体"/>
                <w:color w:val="000000"/>
                <w:kern w:val="0"/>
                <w:sz w:val="22"/>
              </w:rPr>
            </w:pPr>
          </w:p>
        </w:tc>
        <w:tc>
          <w:tcPr>
            <w:tcW w:w="6210" w:type="dxa"/>
            <w:noWrap/>
            <w:vAlign w:val="center"/>
          </w:tcPr>
          <w:p w14:paraId="3EA70E5E">
            <w:pPr>
              <w:widowControl/>
              <w:rPr>
                <w:rFonts w:hint="eastAsia"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themeColor="text1"/>
                <w:kern w:val="0"/>
                <w:sz w:val="22"/>
                <w14:textFill>
                  <w14:solidFill>
                    <w14:schemeClr w14:val="tx1"/>
                  </w14:solidFill>
                </w14:textFill>
              </w:rPr>
              <w:t>（或提供以下三项：财务报表、银行出具的资信证明材料复印件、近半年任意一个月的依法缴纳税收的证明（纳税凭证）复印件）</w:t>
            </w:r>
          </w:p>
        </w:tc>
        <w:tc>
          <w:tcPr>
            <w:tcW w:w="1440" w:type="dxa"/>
            <w:noWrap/>
            <w:vAlign w:val="center"/>
          </w:tcPr>
          <w:p w14:paraId="3B32498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3D39919F">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6C7C7318">
        <w:trPr>
          <w:trHeight w:val="1215" w:hRule="atLeast"/>
          <w:jc w:val="center"/>
        </w:trPr>
        <w:tc>
          <w:tcPr>
            <w:tcW w:w="988" w:type="dxa"/>
            <w:vAlign w:val="center"/>
          </w:tcPr>
          <w:p w14:paraId="764EF48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019" w:type="dxa"/>
            <w:vMerge w:val="continue"/>
            <w:vAlign w:val="center"/>
          </w:tcPr>
          <w:p w14:paraId="74A56BF2">
            <w:pPr>
              <w:widowControl/>
              <w:jc w:val="left"/>
              <w:rPr>
                <w:rFonts w:hint="eastAsia" w:ascii="宋体" w:hAnsi="宋体" w:eastAsia="宋体" w:cs="宋体"/>
                <w:color w:val="000000"/>
                <w:kern w:val="0"/>
                <w:sz w:val="22"/>
              </w:rPr>
            </w:pPr>
          </w:p>
        </w:tc>
        <w:tc>
          <w:tcPr>
            <w:tcW w:w="6210" w:type="dxa"/>
            <w:noWrap/>
            <w:vAlign w:val="center"/>
          </w:tcPr>
          <w:p w14:paraId="20586B97">
            <w:pPr>
              <w:widowControl/>
              <w:rPr>
                <w:rFonts w:hint="eastAsia"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w:t>
            </w:r>
          </w:p>
        </w:tc>
        <w:tc>
          <w:tcPr>
            <w:tcW w:w="1440" w:type="dxa"/>
            <w:noWrap/>
            <w:vAlign w:val="center"/>
          </w:tcPr>
          <w:p w14:paraId="01EF818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3780BF75">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9324458">
        <w:trPr>
          <w:trHeight w:val="1650" w:hRule="atLeast"/>
          <w:jc w:val="center"/>
        </w:trPr>
        <w:tc>
          <w:tcPr>
            <w:tcW w:w="988" w:type="dxa"/>
            <w:vAlign w:val="center"/>
          </w:tcPr>
          <w:p w14:paraId="5C49246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019" w:type="dxa"/>
            <w:vMerge w:val="continue"/>
            <w:vAlign w:val="center"/>
          </w:tcPr>
          <w:p w14:paraId="185512A6">
            <w:pPr>
              <w:widowControl/>
              <w:jc w:val="left"/>
              <w:rPr>
                <w:rFonts w:hint="eastAsia" w:ascii="宋体" w:hAnsi="宋体" w:eastAsia="宋体" w:cs="宋体"/>
                <w:color w:val="000000"/>
                <w:kern w:val="0"/>
                <w:sz w:val="22"/>
              </w:rPr>
            </w:pPr>
          </w:p>
        </w:tc>
        <w:tc>
          <w:tcPr>
            <w:tcW w:w="6210" w:type="dxa"/>
            <w:vAlign w:val="center"/>
          </w:tcPr>
          <w:p w14:paraId="7B0454DD">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noWrap/>
            <w:vAlign w:val="center"/>
          </w:tcPr>
          <w:p w14:paraId="1735353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58638DEE">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67C50290">
        <w:trPr>
          <w:trHeight w:val="1425" w:hRule="atLeast"/>
          <w:jc w:val="center"/>
        </w:trPr>
        <w:tc>
          <w:tcPr>
            <w:tcW w:w="988" w:type="dxa"/>
            <w:vAlign w:val="center"/>
          </w:tcPr>
          <w:p w14:paraId="2A1B56D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Align w:val="center"/>
          </w:tcPr>
          <w:p w14:paraId="77A3DF7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商务部分</w:t>
            </w:r>
          </w:p>
        </w:tc>
        <w:tc>
          <w:tcPr>
            <w:tcW w:w="6210" w:type="dxa"/>
            <w:vAlign w:val="center"/>
          </w:tcPr>
          <w:p w14:paraId="4A6572EF">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近三年同类业绩</w:t>
            </w:r>
            <w:permStart w:id="0" w:edGrp="everyone"/>
            <w:r>
              <w:rPr>
                <w:rFonts w:hint="eastAsia" w:ascii="宋体" w:hAnsi="宋体" w:eastAsia="宋体" w:cs="宋体"/>
                <w:color w:val="000000"/>
                <w:kern w:val="0"/>
                <w:sz w:val="22"/>
              </w:rPr>
              <w:t>（2</w:t>
            </w:r>
            <w:r>
              <w:rPr>
                <w:rFonts w:ascii="宋体" w:hAnsi="宋体" w:eastAsia="宋体" w:cs="宋体"/>
                <w:color w:val="000000"/>
                <w:kern w:val="0"/>
                <w:sz w:val="22"/>
              </w:rPr>
              <w:t>02</w:t>
            </w:r>
            <w:r>
              <w:rPr>
                <w:rFonts w:hint="eastAsia" w:ascii="宋体" w:hAnsi="宋体" w:eastAsia="宋体" w:cs="宋体"/>
                <w:color w:val="000000"/>
                <w:kern w:val="0"/>
                <w:sz w:val="22"/>
                <w:lang w:val="en-US" w:eastAsia="zh-CN"/>
              </w:rPr>
              <w:t>3</w:t>
            </w:r>
            <w:r>
              <w:rPr>
                <w:rFonts w:hint="eastAsia" w:ascii="宋体" w:hAnsi="宋体" w:eastAsia="宋体" w:cs="宋体"/>
                <w:color w:val="000000"/>
                <w:kern w:val="0"/>
                <w:sz w:val="22"/>
              </w:rPr>
              <w:t>年</w:t>
            </w:r>
            <w:r>
              <w:rPr>
                <w:rFonts w:ascii="宋体" w:hAnsi="宋体" w:eastAsia="宋体" w:cs="宋体"/>
                <w:color w:val="000000"/>
                <w:kern w:val="0"/>
                <w:sz w:val="22"/>
              </w:rPr>
              <w:t>1</w:t>
            </w:r>
            <w:r>
              <w:rPr>
                <w:rFonts w:hint="eastAsia" w:ascii="宋体" w:hAnsi="宋体" w:eastAsia="宋体" w:cs="宋体"/>
                <w:color w:val="000000"/>
                <w:kern w:val="0"/>
                <w:sz w:val="22"/>
              </w:rPr>
              <w:t>月</w:t>
            </w:r>
            <w:r>
              <w:rPr>
                <w:rFonts w:ascii="宋体" w:hAnsi="宋体" w:eastAsia="宋体" w:cs="宋体"/>
                <w:color w:val="000000"/>
                <w:kern w:val="0"/>
                <w:sz w:val="22"/>
              </w:rPr>
              <w:t>1</w:t>
            </w:r>
            <w:r>
              <w:rPr>
                <w:rFonts w:hint="eastAsia" w:ascii="宋体" w:hAnsi="宋体" w:eastAsia="宋体" w:cs="宋体"/>
                <w:color w:val="000000"/>
                <w:kern w:val="0"/>
                <w:sz w:val="22"/>
              </w:rPr>
              <w:t>日至比选公告发布之日）</w:t>
            </w:r>
            <w:permEnd w:id="0"/>
          </w:p>
        </w:tc>
        <w:tc>
          <w:tcPr>
            <w:tcW w:w="1440" w:type="dxa"/>
            <w:noWrap/>
            <w:vAlign w:val="center"/>
          </w:tcPr>
          <w:p w14:paraId="1E274C8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vAlign w:val="center"/>
          </w:tcPr>
          <w:p w14:paraId="1BC8BDA0">
            <w:pPr>
              <w:widowControl/>
              <w:jc w:val="left"/>
              <w:rPr>
                <w:rFonts w:hint="eastAsia" w:ascii="宋体" w:hAnsi="宋体" w:eastAsia="宋体" w:cs="宋体"/>
                <w:color w:val="000000"/>
                <w:kern w:val="0"/>
                <w:sz w:val="22"/>
              </w:rPr>
            </w:pPr>
            <w:permStart w:id="1" w:edGrp="everyone"/>
            <w:r>
              <w:rPr>
                <w:rFonts w:hint="eastAsia" w:ascii="宋体" w:hAnsi="宋体" w:eastAsia="宋体" w:cs="宋体"/>
                <w:color w:val="000000"/>
                <w:kern w:val="0"/>
                <w:sz w:val="22"/>
              </w:rPr>
              <w:t>每提供1个得</w:t>
            </w:r>
            <w:r>
              <w:rPr>
                <w:rFonts w:ascii="宋体" w:hAnsi="宋体" w:eastAsia="宋体" w:cs="宋体"/>
                <w:color w:val="000000"/>
                <w:kern w:val="0"/>
                <w:sz w:val="22"/>
              </w:rPr>
              <w:t>4</w:t>
            </w:r>
            <w:r>
              <w:rPr>
                <w:rFonts w:hint="eastAsia" w:ascii="宋体" w:hAnsi="宋体" w:eastAsia="宋体" w:cs="宋体"/>
                <w:color w:val="000000"/>
                <w:kern w:val="0"/>
                <w:sz w:val="22"/>
              </w:rPr>
              <w:t>分（与中小学校相关得</w:t>
            </w:r>
            <w:r>
              <w:rPr>
                <w:rFonts w:ascii="宋体" w:hAnsi="宋体" w:eastAsia="宋体" w:cs="宋体"/>
                <w:color w:val="000000"/>
                <w:kern w:val="0"/>
                <w:sz w:val="22"/>
              </w:rPr>
              <w:t>6</w:t>
            </w:r>
            <w:r>
              <w:rPr>
                <w:rFonts w:hint="eastAsia" w:ascii="宋体" w:hAnsi="宋体" w:eastAsia="宋体" w:cs="宋体"/>
                <w:color w:val="000000"/>
                <w:kern w:val="0"/>
                <w:sz w:val="22"/>
              </w:rPr>
              <w:t>分）满分</w:t>
            </w:r>
            <w:r>
              <w:rPr>
                <w:rFonts w:ascii="宋体" w:hAnsi="宋体" w:eastAsia="宋体" w:cs="宋体"/>
                <w:color w:val="000000"/>
                <w:kern w:val="0"/>
                <w:sz w:val="22"/>
              </w:rPr>
              <w:t>2</w:t>
            </w:r>
            <w:r>
              <w:rPr>
                <w:rFonts w:hint="eastAsia" w:ascii="宋体" w:hAnsi="宋体" w:eastAsia="宋体" w:cs="宋体"/>
                <w:color w:val="000000"/>
                <w:kern w:val="0"/>
                <w:sz w:val="22"/>
              </w:rPr>
              <w:t>0分。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需提供合同关键信息（金额、时间、盖章页等）或项目履约（验收双方盖章版）合格评价证明文件作为得分依据。</w:t>
            </w:r>
            <w:permEnd w:id="1"/>
          </w:p>
        </w:tc>
      </w:tr>
      <w:tr w14:paraId="118D3288">
        <w:trPr>
          <w:trHeight w:val="1140" w:hRule="atLeast"/>
          <w:jc w:val="center"/>
        </w:trPr>
        <w:tc>
          <w:tcPr>
            <w:tcW w:w="988" w:type="dxa"/>
            <w:vAlign w:val="center"/>
          </w:tcPr>
          <w:p w14:paraId="1F4904AC">
            <w:pPr>
              <w:widowControl/>
              <w:jc w:val="center"/>
              <w:rPr>
                <w:rFonts w:hint="eastAsia" w:ascii="宋体" w:hAnsi="宋体" w:eastAsia="宋体" w:cs="宋体"/>
                <w:color w:val="000000"/>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000000"/>
                <w:kern w:val="0"/>
                <w:sz w:val="22"/>
              </w:rPr>
              <w:t>2</w:t>
            </w:r>
          </w:p>
        </w:tc>
        <w:tc>
          <w:tcPr>
            <w:tcW w:w="1019" w:type="dxa"/>
            <w:vMerge w:val="restart"/>
            <w:vAlign w:val="center"/>
          </w:tcPr>
          <w:p w14:paraId="206865E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技术部分</w:t>
            </w:r>
          </w:p>
        </w:tc>
        <w:tc>
          <w:tcPr>
            <w:tcW w:w="6210" w:type="dxa"/>
            <w:vAlign w:val="center"/>
          </w:tcPr>
          <w:p w14:paraId="1F5F6DC5">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项目实施团队配置</w:t>
            </w:r>
          </w:p>
        </w:tc>
        <w:tc>
          <w:tcPr>
            <w:tcW w:w="1440" w:type="dxa"/>
            <w:noWrap/>
            <w:vAlign w:val="center"/>
          </w:tcPr>
          <w:p w14:paraId="5FCC864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vAlign w:val="center"/>
          </w:tcPr>
          <w:p w14:paraId="71E041BA">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根据服务团队人员的配置情况、分工情况及人员所持证书情况进行评比，优得8-10分;中得5-7分；差得0-5分。(不提供得0分)</w:t>
            </w:r>
          </w:p>
        </w:tc>
      </w:tr>
      <w:permEnd w:id="2"/>
      <w:permEnd w:id="3"/>
      <w:permEnd w:id="4"/>
      <w:permEnd w:id="5"/>
      <w:tr w14:paraId="6EA1FB8E">
        <w:trPr>
          <w:trHeight w:val="855" w:hRule="atLeast"/>
          <w:jc w:val="center"/>
        </w:trPr>
        <w:tc>
          <w:tcPr>
            <w:tcW w:w="988" w:type="dxa"/>
            <w:vAlign w:val="center"/>
          </w:tcPr>
          <w:p w14:paraId="63D2F60D">
            <w:pPr>
              <w:widowControl/>
              <w:jc w:val="center"/>
              <w:rPr>
                <w:rFonts w:hint="eastAsia" w:ascii="宋体" w:hAnsi="宋体" w:eastAsia="宋体" w:cs="宋体"/>
                <w:color w:val="000000"/>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000000"/>
                <w:kern w:val="0"/>
                <w:sz w:val="22"/>
              </w:rPr>
              <w:t>3</w:t>
            </w:r>
          </w:p>
        </w:tc>
        <w:tc>
          <w:tcPr>
            <w:tcW w:w="1019" w:type="dxa"/>
            <w:vMerge w:val="continue"/>
            <w:vAlign w:val="center"/>
          </w:tcPr>
          <w:p w14:paraId="19DF654F">
            <w:pPr>
              <w:widowControl/>
              <w:jc w:val="left"/>
              <w:rPr>
                <w:rFonts w:hint="eastAsia" w:ascii="宋体" w:hAnsi="宋体" w:eastAsia="宋体" w:cs="宋体"/>
                <w:color w:val="000000"/>
                <w:kern w:val="0"/>
                <w:sz w:val="22"/>
              </w:rPr>
            </w:pPr>
          </w:p>
        </w:tc>
        <w:tc>
          <w:tcPr>
            <w:tcW w:w="6210" w:type="dxa"/>
            <w:vAlign w:val="center"/>
          </w:tcPr>
          <w:p w14:paraId="10011810">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项目方案</w:t>
            </w:r>
          </w:p>
        </w:tc>
        <w:tc>
          <w:tcPr>
            <w:tcW w:w="1440" w:type="dxa"/>
            <w:noWrap/>
            <w:vAlign w:val="center"/>
          </w:tcPr>
          <w:p w14:paraId="716D1AB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vAlign w:val="center"/>
          </w:tcPr>
          <w:p w14:paraId="73EE052A">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对方案做全面分析阐述。优得20-30分;中得10-20分；差得0-10分。(不提供得0分)</w:t>
            </w:r>
          </w:p>
        </w:tc>
      </w:tr>
      <w:permEnd w:id="6"/>
      <w:permEnd w:id="7"/>
      <w:permEnd w:id="8"/>
      <w:tr w14:paraId="74AD8779">
        <w:trPr>
          <w:trHeight w:val="855" w:hRule="atLeast"/>
          <w:jc w:val="center"/>
        </w:trPr>
        <w:tc>
          <w:tcPr>
            <w:tcW w:w="988" w:type="dxa"/>
            <w:vAlign w:val="center"/>
          </w:tcPr>
          <w:p w14:paraId="07D589AE">
            <w:pPr>
              <w:widowControl/>
              <w:jc w:val="center"/>
              <w:rPr>
                <w:rFonts w:hint="eastAsia" w:ascii="宋体" w:hAnsi="宋体" w:eastAsia="宋体" w:cs="宋体"/>
                <w:color w:val="000000"/>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000000"/>
                <w:kern w:val="0"/>
                <w:sz w:val="22"/>
              </w:rPr>
              <w:t>4</w:t>
            </w:r>
          </w:p>
        </w:tc>
        <w:tc>
          <w:tcPr>
            <w:tcW w:w="1019" w:type="dxa"/>
            <w:vMerge w:val="continue"/>
            <w:vAlign w:val="center"/>
          </w:tcPr>
          <w:p w14:paraId="51A9EB73">
            <w:pPr>
              <w:widowControl/>
              <w:jc w:val="left"/>
              <w:rPr>
                <w:rFonts w:hint="eastAsia" w:ascii="宋体" w:hAnsi="宋体" w:eastAsia="宋体" w:cs="宋体"/>
                <w:color w:val="000000"/>
                <w:kern w:val="0"/>
                <w:sz w:val="22"/>
              </w:rPr>
            </w:pPr>
          </w:p>
        </w:tc>
        <w:tc>
          <w:tcPr>
            <w:tcW w:w="6210" w:type="dxa"/>
            <w:vAlign w:val="center"/>
          </w:tcPr>
          <w:p w14:paraId="17972594">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项目进度、质量保证及售后服务</w:t>
            </w:r>
          </w:p>
        </w:tc>
        <w:tc>
          <w:tcPr>
            <w:tcW w:w="1440" w:type="dxa"/>
            <w:noWrap/>
            <w:vAlign w:val="center"/>
          </w:tcPr>
          <w:p w14:paraId="458C81A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vAlign w:val="center"/>
          </w:tcPr>
          <w:p w14:paraId="7BB5E35F">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提供进度和质量保证及售后服务的承诺(提供承诺函，格式自拟)，得10分。（未承诺不得分）</w:t>
            </w:r>
          </w:p>
        </w:tc>
      </w:tr>
      <w:permEnd w:id="9"/>
      <w:permEnd w:id="10"/>
      <w:permEnd w:id="11"/>
      <w:tr w14:paraId="7BCEE2A0">
        <w:trPr>
          <w:trHeight w:val="855" w:hRule="atLeast"/>
          <w:jc w:val="center"/>
        </w:trPr>
        <w:tc>
          <w:tcPr>
            <w:tcW w:w="988" w:type="dxa"/>
            <w:vAlign w:val="center"/>
          </w:tcPr>
          <w:p w14:paraId="4C43F34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5</w:t>
            </w:r>
          </w:p>
        </w:tc>
        <w:tc>
          <w:tcPr>
            <w:tcW w:w="1019" w:type="dxa"/>
            <w:vAlign w:val="center"/>
          </w:tcPr>
          <w:p w14:paraId="2D78ED5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价格部分</w:t>
            </w:r>
          </w:p>
        </w:tc>
        <w:tc>
          <w:tcPr>
            <w:tcW w:w="6210" w:type="dxa"/>
            <w:vAlign w:val="center"/>
          </w:tcPr>
          <w:p w14:paraId="35A8B1D0">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报价</w:t>
            </w:r>
          </w:p>
        </w:tc>
        <w:tc>
          <w:tcPr>
            <w:tcW w:w="1440" w:type="dxa"/>
            <w:noWrap/>
            <w:vAlign w:val="center"/>
          </w:tcPr>
          <w:p w14:paraId="7D68B94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vAlign w:val="center"/>
          </w:tcPr>
          <w:p w14:paraId="16C31D82">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报价最低得满分，（最低响应报价/响应报价）*该项总分值(四舍五入后取整）</w:t>
            </w:r>
          </w:p>
        </w:tc>
      </w:tr>
      <w:tr w14:paraId="5AAB35C2">
        <w:trPr>
          <w:trHeight w:val="405" w:hRule="atLeast"/>
          <w:jc w:val="center"/>
        </w:trPr>
        <w:tc>
          <w:tcPr>
            <w:tcW w:w="8217" w:type="dxa"/>
            <w:gridSpan w:val="3"/>
            <w:vAlign w:val="center"/>
          </w:tcPr>
          <w:p w14:paraId="6F70F35D">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总得分</w:t>
            </w:r>
          </w:p>
        </w:tc>
        <w:tc>
          <w:tcPr>
            <w:tcW w:w="1440" w:type="dxa"/>
            <w:vAlign w:val="center"/>
          </w:tcPr>
          <w:p w14:paraId="39DA9624">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3663" w:type="dxa"/>
            <w:vAlign w:val="center"/>
          </w:tcPr>
          <w:p w14:paraId="00AAAF5C">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3E84E7AD">
      <w:pPr>
        <w:rPr>
          <w:rFonts w:hint="eastAsia"/>
        </w:rPr>
      </w:pPr>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01CE23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roman"/>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C740D"/>
    <w:rsid w:val="5DF6E3AF"/>
    <w:rsid w:val="5FD36F2E"/>
    <w:rsid w:val="677FE5B9"/>
    <w:rsid w:val="6F1C740D"/>
    <w:rsid w:val="6FFFE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2026-03-13T20:19:00Z</dcterms:created>
  <dc:creator>丰子</dc:creator>
  <cp:lastModifiedBy>丰子</cp:lastModifiedBy>
  <dcterms:modified xsi:type="dcterms:W3CDTF">2026-03-13T20:21:45Z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B1106F021A4F15BB5901B46994726968_43</vt:lpwstr>
  </property>
</Properties>
</file>