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B7624">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00E4B825">
      <w:pPr>
        <w:jc w:val="center"/>
        <w:rPr>
          <w:b/>
          <w:sz w:val="28"/>
        </w:rPr>
      </w:pPr>
      <w:r>
        <w:rPr>
          <w:rFonts w:hint="eastAsia"/>
          <w:b/>
          <w:sz w:val="28"/>
        </w:rPr>
        <w:t>比选评分表</w:t>
      </w:r>
    </w:p>
    <w:p w14:paraId="2D70EEA5">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38"/>
        <w:gridCol w:w="5991"/>
        <w:gridCol w:w="1440"/>
        <w:gridCol w:w="3663"/>
      </w:tblGrid>
      <w:tr w14:paraId="044C5CBC">
        <w:trPr>
          <w:trHeight w:val="405" w:hRule="atLeast"/>
          <w:tblHeader/>
          <w:jc w:val="center"/>
        </w:trPr>
        <w:tc>
          <w:tcPr>
            <w:tcW w:w="988" w:type="dxa"/>
            <w:vAlign w:val="center"/>
          </w:tcPr>
          <w:p w14:paraId="0D5811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38" w:type="dxa"/>
            <w:vAlign w:val="center"/>
          </w:tcPr>
          <w:p w14:paraId="4894F2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991" w:type="dxa"/>
            <w:vAlign w:val="center"/>
          </w:tcPr>
          <w:p w14:paraId="021672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noWrap/>
            <w:vAlign w:val="center"/>
          </w:tcPr>
          <w:p w14:paraId="36DB89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noWrap/>
            <w:vAlign w:val="center"/>
          </w:tcPr>
          <w:p w14:paraId="689D96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7EEC7BAF">
        <w:trPr>
          <w:trHeight w:val="570" w:hRule="atLeast"/>
          <w:jc w:val="center"/>
        </w:trPr>
        <w:tc>
          <w:tcPr>
            <w:tcW w:w="988" w:type="dxa"/>
            <w:vAlign w:val="center"/>
          </w:tcPr>
          <w:p w14:paraId="5B0DFB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38" w:type="dxa"/>
            <w:vMerge w:val="restart"/>
            <w:vAlign w:val="center"/>
          </w:tcPr>
          <w:p w14:paraId="2A6FD8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5991" w:type="dxa"/>
            <w:noWrap/>
            <w:vAlign w:val="center"/>
          </w:tcPr>
          <w:p w14:paraId="7E416F7B">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noWrap/>
            <w:vAlign w:val="center"/>
          </w:tcPr>
          <w:p w14:paraId="3EA262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712A4A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57FF78B">
        <w:trPr>
          <w:trHeight w:val="810" w:hRule="atLeast"/>
          <w:jc w:val="center"/>
        </w:trPr>
        <w:tc>
          <w:tcPr>
            <w:tcW w:w="988" w:type="dxa"/>
            <w:vAlign w:val="center"/>
          </w:tcPr>
          <w:p w14:paraId="513DD3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38" w:type="dxa"/>
            <w:vMerge w:val="continue"/>
            <w:vAlign w:val="center"/>
          </w:tcPr>
          <w:p w14:paraId="7377E6AE">
            <w:pPr>
              <w:widowControl/>
              <w:jc w:val="left"/>
              <w:rPr>
                <w:rFonts w:ascii="宋体" w:hAnsi="宋体" w:eastAsia="宋体" w:cs="宋体"/>
                <w:color w:val="000000"/>
                <w:kern w:val="0"/>
                <w:sz w:val="22"/>
              </w:rPr>
            </w:pPr>
          </w:p>
        </w:tc>
        <w:tc>
          <w:tcPr>
            <w:tcW w:w="5991" w:type="dxa"/>
            <w:noWrap/>
            <w:vAlign w:val="center"/>
          </w:tcPr>
          <w:p w14:paraId="54DCA86E">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noWrap/>
            <w:vAlign w:val="center"/>
          </w:tcPr>
          <w:p w14:paraId="72794E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5C0C83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C395C99">
        <w:trPr>
          <w:trHeight w:val="1620" w:hRule="atLeast"/>
          <w:jc w:val="center"/>
        </w:trPr>
        <w:tc>
          <w:tcPr>
            <w:tcW w:w="988" w:type="dxa"/>
            <w:vAlign w:val="center"/>
          </w:tcPr>
          <w:p w14:paraId="139AC1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38" w:type="dxa"/>
            <w:vMerge w:val="continue"/>
            <w:vAlign w:val="center"/>
          </w:tcPr>
          <w:p w14:paraId="6625B935">
            <w:pPr>
              <w:widowControl/>
              <w:jc w:val="left"/>
              <w:rPr>
                <w:rFonts w:ascii="宋体" w:hAnsi="宋体" w:eastAsia="宋体" w:cs="宋体"/>
                <w:color w:val="000000"/>
                <w:kern w:val="0"/>
                <w:sz w:val="22"/>
              </w:rPr>
            </w:pPr>
          </w:p>
        </w:tc>
        <w:tc>
          <w:tcPr>
            <w:tcW w:w="5991" w:type="dxa"/>
            <w:noWrap/>
            <w:vAlign w:val="center"/>
          </w:tcPr>
          <w:p w14:paraId="44B8BC76">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noWrap/>
            <w:vAlign w:val="center"/>
          </w:tcPr>
          <w:p w14:paraId="31C11B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0F89DF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09DCCB4">
        <w:trPr>
          <w:trHeight w:val="1215" w:hRule="atLeast"/>
          <w:jc w:val="center"/>
        </w:trPr>
        <w:tc>
          <w:tcPr>
            <w:tcW w:w="988" w:type="dxa"/>
            <w:vAlign w:val="center"/>
          </w:tcPr>
          <w:p w14:paraId="1308EB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38" w:type="dxa"/>
            <w:vMerge w:val="continue"/>
            <w:vAlign w:val="center"/>
          </w:tcPr>
          <w:p w14:paraId="11D15C13">
            <w:pPr>
              <w:widowControl/>
              <w:jc w:val="left"/>
              <w:rPr>
                <w:rFonts w:ascii="宋体" w:hAnsi="宋体" w:eastAsia="宋体" w:cs="宋体"/>
                <w:color w:val="000000"/>
                <w:kern w:val="0"/>
                <w:sz w:val="22"/>
              </w:rPr>
            </w:pPr>
          </w:p>
        </w:tc>
        <w:tc>
          <w:tcPr>
            <w:tcW w:w="5991" w:type="dxa"/>
            <w:noWrap/>
            <w:vAlign w:val="center"/>
          </w:tcPr>
          <w:p w14:paraId="2AA24EA1">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noWrap/>
            <w:vAlign w:val="center"/>
          </w:tcPr>
          <w:p w14:paraId="39418E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397003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2CB2CB9">
        <w:trPr>
          <w:trHeight w:val="1650" w:hRule="atLeast"/>
          <w:jc w:val="center"/>
        </w:trPr>
        <w:tc>
          <w:tcPr>
            <w:tcW w:w="988" w:type="dxa"/>
            <w:vAlign w:val="center"/>
          </w:tcPr>
          <w:p w14:paraId="5092DA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38" w:type="dxa"/>
            <w:vMerge w:val="continue"/>
            <w:vAlign w:val="center"/>
          </w:tcPr>
          <w:p w14:paraId="73CF1BBA">
            <w:pPr>
              <w:widowControl/>
              <w:jc w:val="left"/>
              <w:rPr>
                <w:rFonts w:ascii="宋体" w:hAnsi="宋体" w:eastAsia="宋体" w:cs="宋体"/>
                <w:color w:val="000000"/>
                <w:kern w:val="0"/>
                <w:sz w:val="22"/>
              </w:rPr>
            </w:pPr>
          </w:p>
        </w:tc>
        <w:tc>
          <w:tcPr>
            <w:tcW w:w="5991" w:type="dxa"/>
            <w:vAlign w:val="center"/>
          </w:tcPr>
          <w:p w14:paraId="33F6CB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noWrap/>
            <w:vAlign w:val="center"/>
          </w:tcPr>
          <w:p w14:paraId="166E03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10ABAF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EF878FF">
        <w:trPr>
          <w:trHeight w:val="1425" w:hRule="atLeast"/>
          <w:jc w:val="center"/>
        </w:trPr>
        <w:tc>
          <w:tcPr>
            <w:tcW w:w="988" w:type="dxa"/>
            <w:vAlign w:val="center"/>
          </w:tcPr>
          <w:p w14:paraId="5AFCBF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38" w:type="dxa"/>
            <w:vAlign w:val="center"/>
          </w:tcPr>
          <w:p w14:paraId="741267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5991" w:type="dxa"/>
            <w:vAlign w:val="center"/>
          </w:tcPr>
          <w:p w14:paraId="0F6292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近三年同类业绩（2023年1月1日至比选公告发布之日）</w:t>
            </w:r>
          </w:p>
        </w:tc>
        <w:tc>
          <w:tcPr>
            <w:tcW w:w="1440" w:type="dxa"/>
            <w:noWrap/>
            <w:vAlign w:val="center"/>
          </w:tcPr>
          <w:p w14:paraId="18DB04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vAlign w:val="center"/>
          </w:tcPr>
          <w:p w14:paraId="5C4E2477">
            <w:pPr>
              <w:widowControl/>
              <w:jc w:val="left"/>
              <w:rPr>
                <w:rFonts w:ascii="宋体" w:hAnsi="宋体" w:eastAsia="宋体" w:cs="宋体"/>
                <w:color w:val="000000"/>
                <w:kern w:val="0"/>
                <w:sz w:val="22"/>
              </w:rPr>
            </w:pPr>
            <w:r>
              <w:rPr>
                <w:rFonts w:hint="eastAsia" w:ascii="宋体" w:hAnsi="宋体" w:eastAsia="宋体" w:cs="宋体"/>
                <w:color w:val="000000"/>
                <w:kern w:val="0"/>
                <w:sz w:val="22"/>
                <w:szCs w:val="24"/>
                <w14:ligatures w14:val="standardContextual"/>
              </w:rPr>
              <w:t>每提供1个得4分（北京重点中小学校相关得6分）满分20分。</w:t>
            </w:r>
            <w:r>
              <w:rPr>
                <w:rFonts w:hint="eastAsia" w:ascii="宋体" w:hAnsi="宋体" w:eastAsia="宋体" w:cs="宋体"/>
                <w:color w:val="000000"/>
                <w:kern w:val="0"/>
                <w:sz w:val="22"/>
                <w:szCs w:val="24"/>
                <w14:ligatures w14:val="standardContextual"/>
              </w:rPr>
              <w:br w:type="textWrapping"/>
            </w:r>
            <w:r>
              <w:rPr>
                <w:rFonts w:hint="eastAsia" w:ascii="宋体" w:hAnsi="宋体" w:eastAsia="宋体" w:cs="宋体"/>
                <w:color w:val="000000"/>
                <w:kern w:val="0"/>
                <w:sz w:val="22"/>
                <w:szCs w:val="24"/>
                <w14:ligatures w14:val="standardContextual"/>
              </w:rPr>
              <w:t>需提供合同关键信息或项目履约（验收）合格评价证明文件作为得分依据。</w:t>
            </w:r>
          </w:p>
        </w:tc>
      </w:tr>
      <w:tr w14:paraId="708680E1">
        <w:trPr>
          <w:trHeight w:val="1425" w:hRule="atLeast"/>
          <w:jc w:val="center"/>
        </w:trPr>
        <w:tc>
          <w:tcPr>
            <w:tcW w:w="988" w:type="dxa"/>
            <w:vAlign w:val="center"/>
          </w:tcPr>
          <w:p w14:paraId="7FADE1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38" w:type="dxa"/>
            <w:vMerge w:val="restart"/>
            <w:vAlign w:val="center"/>
          </w:tcPr>
          <w:p w14:paraId="43B3538C">
            <w:pPr>
              <w:widowControl/>
              <w:jc w:val="center"/>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技术部分</w:t>
            </w:r>
          </w:p>
        </w:tc>
        <w:tc>
          <w:tcPr>
            <w:tcW w:w="5991" w:type="dxa"/>
            <w:vAlign w:val="center"/>
          </w:tcPr>
          <w:p w14:paraId="606646A0">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项目实施团队配置</w:t>
            </w:r>
          </w:p>
        </w:tc>
        <w:tc>
          <w:tcPr>
            <w:tcW w:w="1440" w:type="dxa"/>
            <w:noWrap/>
            <w:vAlign w:val="center"/>
          </w:tcPr>
          <w:p w14:paraId="36A75949">
            <w:pPr>
              <w:widowControl/>
              <w:spacing w:after="160" w:line="278" w:lineRule="auto"/>
              <w:jc w:val="center"/>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10</w:t>
            </w:r>
          </w:p>
        </w:tc>
        <w:tc>
          <w:tcPr>
            <w:tcW w:w="3663" w:type="dxa"/>
            <w:vAlign w:val="center"/>
          </w:tcPr>
          <w:p w14:paraId="0CB1384E">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根据服务团队人员的配置情况、分工情况进行评比，优得8-10分;中得5-7分；差得0-5分。(不提供得0分)</w:t>
            </w:r>
          </w:p>
        </w:tc>
      </w:tr>
      <w:tr w14:paraId="56DEF0D0">
        <w:trPr>
          <w:trHeight w:val="1425" w:hRule="atLeast"/>
          <w:jc w:val="center"/>
        </w:trPr>
        <w:tc>
          <w:tcPr>
            <w:tcW w:w="988" w:type="dxa"/>
            <w:vAlign w:val="center"/>
          </w:tcPr>
          <w:p w14:paraId="0C76F9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38" w:type="dxa"/>
            <w:vMerge w:val="continue"/>
            <w:vAlign w:val="center"/>
          </w:tcPr>
          <w:p w14:paraId="4F4357CD">
            <w:pPr>
              <w:widowControl/>
              <w:jc w:val="center"/>
              <w:rPr>
                <w:rFonts w:ascii="宋体" w:hAnsi="宋体" w:eastAsia="宋体" w:cs="宋体"/>
                <w:color w:val="000000"/>
                <w:kern w:val="0"/>
                <w:sz w:val="22"/>
              </w:rPr>
            </w:pPr>
          </w:p>
        </w:tc>
        <w:tc>
          <w:tcPr>
            <w:tcW w:w="5991" w:type="dxa"/>
            <w:vAlign w:val="center"/>
          </w:tcPr>
          <w:p w14:paraId="37B56995">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项目方案</w:t>
            </w:r>
          </w:p>
        </w:tc>
        <w:tc>
          <w:tcPr>
            <w:tcW w:w="1440" w:type="dxa"/>
            <w:noWrap/>
            <w:vAlign w:val="center"/>
          </w:tcPr>
          <w:p w14:paraId="2114382E">
            <w:pPr>
              <w:widowControl/>
              <w:spacing w:after="160" w:line="278" w:lineRule="auto"/>
              <w:jc w:val="center"/>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30</w:t>
            </w:r>
          </w:p>
        </w:tc>
        <w:tc>
          <w:tcPr>
            <w:tcW w:w="3663" w:type="dxa"/>
            <w:vAlign w:val="center"/>
          </w:tcPr>
          <w:p w14:paraId="39C4071F">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对方案做全面分析阐述，灯光设备能够达到要求，配置高得20-30分;配置中得10-20分；配置低得0-10分。</w:t>
            </w:r>
          </w:p>
        </w:tc>
      </w:tr>
      <w:tr w14:paraId="70C2FB81">
        <w:trPr>
          <w:trHeight w:val="1425" w:hRule="atLeast"/>
          <w:jc w:val="center"/>
        </w:trPr>
        <w:tc>
          <w:tcPr>
            <w:tcW w:w="988" w:type="dxa"/>
            <w:vAlign w:val="center"/>
          </w:tcPr>
          <w:p w14:paraId="0371BA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38" w:type="dxa"/>
            <w:vMerge w:val="continue"/>
            <w:vAlign w:val="center"/>
          </w:tcPr>
          <w:p w14:paraId="316878F5">
            <w:pPr>
              <w:widowControl/>
              <w:jc w:val="center"/>
              <w:rPr>
                <w:rFonts w:ascii="宋体" w:hAnsi="宋体" w:eastAsia="宋体" w:cs="宋体"/>
                <w:color w:val="000000"/>
                <w:kern w:val="0"/>
                <w:sz w:val="22"/>
              </w:rPr>
            </w:pPr>
          </w:p>
        </w:tc>
        <w:tc>
          <w:tcPr>
            <w:tcW w:w="5991" w:type="dxa"/>
            <w:vAlign w:val="center"/>
          </w:tcPr>
          <w:p w14:paraId="66693589">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项目进度、质量保证及售后服务</w:t>
            </w:r>
          </w:p>
        </w:tc>
        <w:tc>
          <w:tcPr>
            <w:tcW w:w="1440" w:type="dxa"/>
            <w:noWrap/>
            <w:vAlign w:val="center"/>
          </w:tcPr>
          <w:p w14:paraId="3F669E60">
            <w:pPr>
              <w:widowControl/>
              <w:spacing w:after="160" w:line="278" w:lineRule="auto"/>
              <w:jc w:val="center"/>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10</w:t>
            </w:r>
          </w:p>
        </w:tc>
        <w:tc>
          <w:tcPr>
            <w:tcW w:w="3663" w:type="dxa"/>
            <w:vAlign w:val="center"/>
          </w:tcPr>
          <w:p w14:paraId="62469D76">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提供进度和质量保证及售后服务的承诺(提供承诺函，格式自拟)，得10分。（未承诺不得分）</w:t>
            </w:r>
          </w:p>
        </w:tc>
      </w:tr>
      <w:tr w14:paraId="75CBB055">
        <w:trPr>
          <w:trHeight w:val="855" w:hRule="atLeast"/>
          <w:jc w:val="center"/>
        </w:trPr>
        <w:tc>
          <w:tcPr>
            <w:tcW w:w="988" w:type="dxa"/>
            <w:vAlign w:val="center"/>
          </w:tcPr>
          <w:p w14:paraId="387D568D">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238" w:type="dxa"/>
            <w:vAlign w:val="center"/>
          </w:tcPr>
          <w:p w14:paraId="17B122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5991" w:type="dxa"/>
            <w:vAlign w:val="center"/>
          </w:tcPr>
          <w:p w14:paraId="3D4BE9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noWrap/>
            <w:vAlign w:val="center"/>
          </w:tcPr>
          <w:p w14:paraId="0B8928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vAlign w:val="center"/>
          </w:tcPr>
          <w:p w14:paraId="15A21F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42487AF9">
        <w:trPr>
          <w:trHeight w:val="405" w:hRule="atLeast"/>
          <w:jc w:val="center"/>
        </w:trPr>
        <w:tc>
          <w:tcPr>
            <w:tcW w:w="8217" w:type="dxa"/>
            <w:gridSpan w:val="3"/>
            <w:vAlign w:val="center"/>
          </w:tcPr>
          <w:p w14:paraId="7EAEBA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总得分</w:t>
            </w:r>
          </w:p>
        </w:tc>
        <w:tc>
          <w:tcPr>
            <w:tcW w:w="1440" w:type="dxa"/>
            <w:vAlign w:val="center"/>
          </w:tcPr>
          <w:p w14:paraId="1E3D7F7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3663" w:type="dxa"/>
            <w:vAlign w:val="center"/>
          </w:tcPr>
          <w:p w14:paraId="6F6DF38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221014C3">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69331C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EFC452"/>
    <w:rsid w:val="3A7D597D"/>
    <w:rsid w:val="73F9F131"/>
    <w:rsid w:val="F7EFC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2026-07-15T21:35:00Z</dcterms:created>
  <dc:creator>丰子</dc:creator>
  <cp:lastModifiedBy>丰子</cp:lastModifiedBy>
  <dcterms:modified xsi:type="dcterms:W3CDTF">2026-07-15T21:36:58Z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80558741199FA487FA8C576A38114EE0_43</vt:lpwstr>
  </property>
</Properties>
</file>