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FB7624">
      <w:pPr>
        <w:pStyle w:val="2"/>
        <w:rPr>
          <w:rFonts w:ascii="Times New Roman" w:hAnsi="Times New Roman" w:eastAsia="宋体"/>
          <w:sz w:val="24"/>
        </w:rPr>
      </w:pPr>
      <w:bookmarkStart w:id="0" w:name="_GoBack"/>
      <w:bookmarkEnd w:id="0"/>
      <w:r>
        <w:rPr>
          <w:rFonts w:hint="eastAsia" w:ascii="Times New Roman" w:hAnsi="Times New Roman" w:eastAsia="宋体"/>
          <w:sz w:val="24"/>
        </w:rPr>
        <w:t>附件3：比选评分表</w:t>
      </w:r>
    </w:p>
    <w:p w14:paraId="00E4B825">
      <w:pPr>
        <w:jc w:val="center"/>
        <w:rPr>
          <w:b/>
          <w:sz w:val="28"/>
        </w:rPr>
      </w:pPr>
      <w:r>
        <w:rPr>
          <w:rFonts w:hint="eastAsia"/>
          <w:b/>
          <w:sz w:val="28"/>
        </w:rPr>
        <w:t>比选评分表</w:t>
      </w:r>
    </w:p>
    <w:p w14:paraId="2D70EEA5">
      <w:pPr>
        <w:ind w:firstLine="420" w:firstLineChars="200"/>
      </w:pPr>
      <w:r>
        <w:rPr>
          <w:rFonts w:hint="eastAsia"/>
        </w:rPr>
        <w:t>项目名称：</w:t>
      </w:r>
    </w:p>
    <w:tbl>
      <w:tblPr>
        <w:tblStyle w:val="5"/>
        <w:tblW w:w="13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238"/>
        <w:gridCol w:w="5991"/>
        <w:gridCol w:w="1440"/>
        <w:gridCol w:w="3663"/>
      </w:tblGrid>
      <w:tr w14:paraId="044C5CBC">
        <w:trPr>
          <w:trHeight w:val="405" w:hRule="atLeast"/>
          <w:tblHeader/>
          <w:jc w:val="center"/>
        </w:trPr>
        <w:tc>
          <w:tcPr>
            <w:tcW w:w="988" w:type="dxa"/>
            <w:vAlign w:val="center"/>
          </w:tcPr>
          <w:p w14:paraId="0D5811F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1238" w:type="dxa"/>
            <w:vAlign w:val="center"/>
          </w:tcPr>
          <w:p w14:paraId="4894F21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w:t>
            </w:r>
          </w:p>
        </w:tc>
        <w:tc>
          <w:tcPr>
            <w:tcW w:w="5991" w:type="dxa"/>
            <w:vAlign w:val="center"/>
          </w:tcPr>
          <w:p w14:paraId="0216724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内容</w:t>
            </w:r>
          </w:p>
        </w:tc>
        <w:tc>
          <w:tcPr>
            <w:tcW w:w="1440" w:type="dxa"/>
            <w:noWrap/>
            <w:vAlign w:val="center"/>
          </w:tcPr>
          <w:p w14:paraId="36DB898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分值</w:t>
            </w:r>
          </w:p>
        </w:tc>
        <w:tc>
          <w:tcPr>
            <w:tcW w:w="3663" w:type="dxa"/>
            <w:noWrap/>
            <w:vAlign w:val="center"/>
          </w:tcPr>
          <w:p w14:paraId="689D968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打分原则</w:t>
            </w:r>
          </w:p>
        </w:tc>
      </w:tr>
      <w:tr w14:paraId="7EEC7BAF">
        <w:trPr>
          <w:trHeight w:val="570" w:hRule="atLeast"/>
          <w:jc w:val="center"/>
        </w:trPr>
        <w:tc>
          <w:tcPr>
            <w:tcW w:w="988" w:type="dxa"/>
            <w:vAlign w:val="center"/>
          </w:tcPr>
          <w:p w14:paraId="5B0DFB5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238" w:type="dxa"/>
            <w:vMerge w:val="restart"/>
            <w:vAlign w:val="center"/>
          </w:tcPr>
          <w:p w14:paraId="2A6FD8C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资格</w:t>
            </w:r>
          </w:p>
        </w:tc>
        <w:tc>
          <w:tcPr>
            <w:tcW w:w="5991" w:type="dxa"/>
            <w:noWrap/>
            <w:vAlign w:val="center"/>
          </w:tcPr>
          <w:p w14:paraId="7E416F7B">
            <w:pPr>
              <w:widowControl/>
              <w:rPr>
                <w:rFonts w:ascii="宋体" w:hAnsi="宋体" w:eastAsia="宋体" w:cs="宋体"/>
                <w:color w:val="333333"/>
                <w:kern w:val="0"/>
                <w:sz w:val="22"/>
              </w:rPr>
            </w:pPr>
            <w:r>
              <w:rPr>
                <w:rFonts w:hint="eastAsia" w:ascii="宋体" w:hAnsi="宋体" w:eastAsia="宋体" w:cs="宋体"/>
                <w:color w:val="333333"/>
                <w:kern w:val="0"/>
                <w:sz w:val="22"/>
              </w:rPr>
              <w:t>营业执照且满足公告要求</w:t>
            </w:r>
          </w:p>
        </w:tc>
        <w:tc>
          <w:tcPr>
            <w:tcW w:w="1440" w:type="dxa"/>
            <w:noWrap/>
            <w:vAlign w:val="center"/>
          </w:tcPr>
          <w:p w14:paraId="3EA262D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3663" w:type="dxa"/>
            <w:vAlign w:val="center"/>
          </w:tcPr>
          <w:p w14:paraId="712A4A5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457FF78B">
        <w:trPr>
          <w:trHeight w:val="810" w:hRule="atLeast"/>
          <w:jc w:val="center"/>
        </w:trPr>
        <w:tc>
          <w:tcPr>
            <w:tcW w:w="988" w:type="dxa"/>
            <w:vAlign w:val="center"/>
          </w:tcPr>
          <w:p w14:paraId="513DD34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238" w:type="dxa"/>
            <w:vMerge w:val="continue"/>
            <w:vAlign w:val="center"/>
          </w:tcPr>
          <w:p w14:paraId="7377E6AE">
            <w:pPr>
              <w:widowControl/>
              <w:jc w:val="left"/>
              <w:rPr>
                <w:rFonts w:ascii="宋体" w:hAnsi="宋体" w:eastAsia="宋体" w:cs="宋体"/>
                <w:color w:val="000000"/>
                <w:kern w:val="0"/>
                <w:sz w:val="22"/>
              </w:rPr>
            </w:pPr>
          </w:p>
        </w:tc>
        <w:tc>
          <w:tcPr>
            <w:tcW w:w="5991" w:type="dxa"/>
            <w:noWrap/>
            <w:vAlign w:val="center"/>
          </w:tcPr>
          <w:p w14:paraId="54DCA86E">
            <w:pPr>
              <w:widowControl/>
              <w:rPr>
                <w:rFonts w:ascii="宋体" w:hAnsi="宋体" w:eastAsia="宋体" w:cs="宋体"/>
                <w:color w:val="333333"/>
                <w:kern w:val="0"/>
                <w:sz w:val="22"/>
              </w:rPr>
            </w:pPr>
            <w:r>
              <w:rPr>
                <w:rFonts w:hint="eastAsia" w:ascii="宋体" w:hAnsi="宋体" w:eastAsia="宋体" w:cs="宋体"/>
                <w:color w:val="333333"/>
                <w:kern w:val="0"/>
                <w:sz w:val="22"/>
              </w:rPr>
              <w:t>法人授权委托书（需附委托人及被委托人身份证复印件）</w:t>
            </w:r>
          </w:p>
        </w:tc>
        <w:tc>
          <w:tcPr>
            <w:tcW w:w="1440" w:type="dxa"/>
            <w:noWrap/>
            <w:vAlign w:val="center"/>
          </w:tcPr>
          <w:p w14:paraId="72794EA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3663" w:type="dxa"/>
            <w:vAlign w:val="center"/>
          </w:tcPr>
          <w:p w14:paraId="5C0C830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4C395C99">
        <w:trPr>
          <w:trHeight w:val="1620" w:hRule="atLeast"/>
          <w:jc w:val="center"/>
        </w:trPr>
        <w:tc>
          <w:tcPr>
            <w:tcW w:w="988" w:type="dxa"/>
            <w:vAlign w:val="center"/>
          </w:tcPr>
          <w:p w14:paraId="139AC14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238" w:type="dxa"/>
            <w:vMerge w:val="continue"/>
            <w:vAlign w:val="center"/>
          </w:tcPr>
          <w:p w14:paraId="6625B935">
            <w:pPr>
              <w:widowControl/>
              <w:jc w:val="left"/>
              <w:rPr>
                <w:rFonts w:ascii="宋体" w:hAnsi="宋体" w:eastAsia="宋体" w:cs="宋体"/>
                <w:color w:val="000000"/>
                <w:kern w:val="0"/>
                <w:sz w:val="22"/>
              </w:rPr>
            </w:pPr>
          </w:p>
        </w:tc>
        <w:tc>
          <w:tcPr>
            <w:tcW w:w="5991" w:type="dxa"/>
            <w:noWrap/>
            <w:vAlign w:val="center"/>
          </w:tcPr>
          <w:p w14:paraId="44B8BC76">
            <w:pPr>
              <w:widowControl/>
              <w:rPr>
                <w:rFonts w:ascii="宋体" w:hAnsi="宋体" w:eastAsia="宋体" w:cs="宋体"/>
                <w:color w:val="333333"/>
                <w:kern w:val="0"/>
                <w:sz w:val="22"/>
              </w:rPr>
            </w:pPr>
            <w:r>
              <w:rPr>
                <w:rFonts w:hint="eastAsia" w:ascii="宋体" w:hAnsi="宋体" w:eastAsia="宋体" w:cs="宋体"/>
                <w:color w:val="333333"/>
                <w:kern w:val="0"/>
                <w:sz w:val="22"/>
              </w:rPr>
              <w:t>上一年度财务审计报告复印件</w:t>
            </w:r>
            <w:r>
              <w:rPr>
                <w:rFonts w:hint="eastAsia" w:ascii="宋体" w:hAnsi="宋体" w:eastAsia="宋体" w:cs="宋体"/>
                <w:color w:val="000000" w:themeColor="text1"/>
                <w:kern w:val="0"/>
                <w:sz w:val="22"/>
                <w14:textFill>
                  <w14:solidFill>
                    <w14:schemeClr w14:val="tx1"/>
                  </w14:solidFill>
                </w14:textFill>
              </w:rPr>
              <w:t>（或提供以下三项：财务报表、银行出具的资信证明材料复印件、近半年任意一个月的依法缴纳税收的证明（纳税凭证）复印件）</w:t>
            </w:r>
          </w:p>
        </w:tc>
        <w:tc>
          <w:tcPr>
            <w:tcW w:w="1440" w:type="dxa"/>
            <w:noWrap/>
            <w:vAlign w:val="center"/>
          </w:tcPr>
          <w:p w14:paraId="31C11B5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3663" w:type="dxa"/>
            <w:vAlign w:val="center"/>
          </w:tcPr>
          <w:p w14:paraId="0F89DF3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409DCCB4">
        <w:trPr>
          <w:trHeight w:val="1215" w:hRule="atLeast"/>
          <w:jc w:val="center"/>
        </w:trPr>
        <w:tc>
          <w:tcPr>
            <w:tcW w:w="988" w:type="dxa"/>
            <w:vAlign w:val="center"/>
          </w:tcPr>
          <w:p w14:paraId="1308EB0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238" w:type="dxa"/>
            <w:vMerge w:val="continue"/>
            <w:vAlign w:val="center"/>
          </w:tcPr>
          <w:p w14:paraId="11D15C13">
            <w:pPr>
              <w:widowControl/>
              <w:jc w:val="left"/>
              <w:rPr>
                <w:rFonts w:ascii="宋体" w:hAnsi="宋体" w:eastAsia="宋体" w:cs="宋体"/>
                <w:color w:val="000000"/>
                <w:kern w:val="0"/>
                <w:sz w:val="22"/>
              </w:rPr>
            </w:pPr>
          </w:p>
        </w:tc>
        <w:tc>
          <w:tcPr>
            <w:tcW w:w="5991" w:type="dxa"/>
            <w:noWrap/>
            <w:vAlign w:val="center"/>
          </w:tcPr>
          <w:p w14:paraId="2AA24EA1">
            <w:pPr>
              <w:widowControl/>
              <w:rPr>
                <w:rFonts w:ascii="宋体" w:hAnsi="宋体" w:eastAsia="宋体" w:cs="宋体"/>
                <w:color w:val="333333"/>
                <w:kern w:val="0"/>
                <w:sz w:val="22"/>
              </w:rPr>
            </w:pPr>
            <w:r>
              <w:rPr>
                <w:rFonts w:hint="eastAsia" w:ascii="宋体" w:hAnsi="宋体" w:eastAsia="宋体" w:cs="宋体"/>
                <w:color w:val="333333"/>
                <w:kern w:val="0"/>
                <w:sz w:val="22"/>
              </w:rPr>
              <w:t>未被列入“信用中国”网站(www.creditchina.gov.cn)记录失信被执行人查询结果</w:t>
            </w:r>
          </w:p>
        </w:tc>
        <w:tc>
          <w:tcPr>
            <w:tcW w:w="1440" w:type="dxa"/>
            <w:noWrap/>
            <w:vAlign w:val="center"/>
          </w:tcPr>
          <w:p w14:paraId="39418E6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3663" w:type="dxa"/>
            <w:vAlign w:val="center"/>
          </w:tcPr>
          <w:p w14:paraId="3970035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42CB2CB9">
        <w:trPr>
          <w:trHeight w:val="1650" w:hRule="atLeast"/>
          <w:jc w:val="center"/>
        </w:trPr>
        <w:tc>
          <w:tcPr>
            <w:tcW w:w="988" w:type="dxa"/>
            <w:vAlign w:val="center"/>
          </w:tcPr>
          <w:p w14:paraId="5092DAB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1238" w:type="dxa"/>
            <w:vMerge w:val="continue"/>
            <w:vAlign w:val="center"/>
          </w:tcPr>
          <w:p w14:paraId="73CF1BBA">
            <w:pPr>
              <w:widowControl/>
              <w:jc w:val="left"/>
              <w:rPr>
                <w:rFonts w:ascii="宋体" w:hAnsi="宋体" w:eastAsia="宋体" w:cs="宋体"/>
                <w:color w:val="000000"/>
                <w:kern w:val="0"/>
                <w:sz w:val="22"/>
              </w:rPr>
            </w:pPr>
          </w:p>
        </w:tc>
        <w:tc>
          <w:tcPr>
            <w:tcW w:w="5991" w:type="dxa"/>
            <w:vAlign w:val="center"/>
          </w:tcPr>
          <w:p w14:paraId="33F6CB5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参选单位近三年（至比选日）无骗取中标、被限制投标、违约行为、重大责任事故承诺书（格式自拟）</w:t>
            </w:r>
          </w:p>
        </w:tc>
        <w:tc>
          <w:tcPr>
            <w:tcW w:w="1440" w:type="dxa"/>
            <w:noWrap/>
            <w:vAlign w:val="center"/>
          </w:tcPr>
          <w:p w14:paraId="166E030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3663" w:type="dxa"/>
            <w:vAlign w:val="center"/>
          </w:tcPr>
          <w:p w14:paraId="10ABAFC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5EF878FF">
        <w:trPr>
          <w:trHeight w:val="1425" w:hRule="atLeast"/>
          <w:jc w:val="center"/>
        </w:trPr>
        <w:tc>
          <w:tcPr>
            <w:tcW w:w="988" w:type="dxa"/>
            <w:vAlign w:val="center"/>
          </w:tcPr>
          <w:p w14:paraId="5AFCBF0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238" w:type="dxa"/>
            <w:vAlign w:val="center"/>
          </w:tcPr>
          <w:p w14:paraId="7412676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商务部分</w:t>
            </w:r>
          </w:p>
        </w:tc>
        <w:tc>
          <w:tcPr>
            <w:tcW w:w="5991" w:type="dxa"/>
            <w:vAlign w:val="center"/>
          </w:tcPr>
          <w:p w14:paraId="0F62929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近三年同类业绩（2023年1月1日至比选公告发布之日）</w:t>
            </w:r>
          </w:p>
        </w:tc>
        <w:tc>
          <w:tcPr>
            <w:tcW w:w="1440" w:type="dxa"/>
            <w:noWrap/>
            <w:vAlign w:val="center"/>
          </w:tcPr>
          <w:p w14:paraId="18DB040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w:t>
            </w:r>
          </w:p>
        </w:tc>
        <w:tc>
          <w:tcPr>
            <w:tcW w:w="3663" w:type="dxa"/>
            <w:vAlign w:val="center"/>
          </w:tcPr>
          <w:p w14:paraId="5C4E2477">
            <w:pPr>
              <w:widowControl/>
              <w:jc w:val="left"/>
              <w:rPr>
                <w:rFonts w:ascii="宋体" w:hAnsi="宋体" w:eastAsia="宋体" w:cs="宋体"/>
                <w:color w:val="000000"/>
                <w:kern w:val="0"/>
                <w:sz w:val="22"/>
              </w:rPr>
            </w:pPr>
            <w:r>
              <w:rPr>
                <w:rFonts w:hint="eastAsia" w:ascii="宋体" w:hAnsi="宋体" w:eastAsia="宋体" w:cs="宋体"/>
                <w:color w:val="000000"/>
                <w:kern w:val="0"/>
                <w:sz w:val="22"/>
                <w:szCs w:val="24"/>
                <w14:ligatures w14:val="standardContextual"/>
              </w:rPr>
              <w:t>每提供1个得4分（北京中小学校相关得6分）满分20分。</w:t>
            </w:r>
            <w:r>
              <w:rPr>
                <w:rFonts w:hint="eastAsia" w:ascii="宋体" w:hAnsi="宋体" w:eastAsia="宋体" w:cs="宋体"/>
                <w:color w:val="000000"/>
                <w:kern w:val="0"/>
                <w:sz w:val="22"/>
                <w:szCs w:val="24"/>
                <w14:ligatures w14:val="standardContextual"/>
              </w:rPr>
              <w:br w:type="textWrapping"/>
            </w:r>
            <w:r>
              <w:rPr>
                <w:rFonts w:hint="eastAsia" w:ascii="宋体" w:hAnsi="宋体" w:eastAsia="宋体" w:cs="宋体"/>
                <w:color w:val="000000"/>
                <w:kern w:val="0"/>
                <w:sz w:val="22"/>
                <w:szCs w:val="24"/>
                <w14:ligatures w14:val="standardContextual"/>
              </w:rPr>
              <w:t>需提供合同关键信息或项目履约（验收）合格评价证明文件作为得分依据。</w:t>
            </w:r>
          </w:p>
        </w:tc>
      </w:tr>
      <w:tr w14:paraId="708680E1">
        <w:trPr>
          <w:trHeight w:val="1425" w:hRule="atLeast"/>
          <w:jc w:val="center"/>
        </w:trPr>
        <w:tc>
          <w:tcPr>
            <w:tcW w:w="988" w:type="dxa"/>
            <w:vAlign w:val="center"/>
          </w:tcPr>
          <w:p w14:paraId="7FADE1A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238" w:type="dxa"/>
            <w:vMerge w:val="restart"/>
            <w:vAlign w:val="center"/>
          </w:tcPr>
          <w:p w14:paraId="43B3538C">
            <w:pPr>
              <w:widowControl/>
              <w:jc w:val="center"/>
              <w:rPr>
                <w:rFonts w:ascii="宋体" w:hAnsi="宋体" w:eastAsia="宋体" w:cs="宋体"/>
                <w:color w:val="000000"/>
                <w:kern w:val="0"/>
                <w:sz w:val="22"/>
              </w:rPr>
            </w:pPr>
            <w:r>
              <w:rPr>
                <w:rFonts w:hint="eastAsia" w:ascii="宋体" w:hAnsi="宋体" w:eastAsia="宋体" w:cs="宋体"/>
                <w:kern w:val="0"/>
                <w:sz w:val="22"/>
                <w:szCs w:val="24"/>
                <w14:ligatures w14:val="standardContextual"/>
              </w:rPr>
              <w:t>技术部分</w:t>
            </w:r>
          </w:p>
        </w:tc>
        <w:tc>
          <w:tcPr>
            <w:tcW w:w="5991" w:type="dxa"/>
            <w:vAlign w:val="center"/>
          </w:tcPr>
          <w:p w14:paraId="606646A0">
            <w:pPr>
              <w:widowControl/>
              <w:spacing w:after="160" w:line="278" w:lineRule="auto"/>
              <w:jc w:val="left"/>
              <w:rPr>
                <w:rFonts w:ascii="宋体" w:hAnsi="宋体" w:eastAsia="宋体" w:cs="宋体"/>
                <w:color w:val="000000"/>
                <w:kern w:val="0"/>
                <w:sz w:val="22"/>
              </w:rPr>
            </w:pPr>
            <w:r>
              <w:rPr>
                <w:rFonts w:hint="eastAsia" w:ascii="宋体" w:hAnsi="宋体" w:eastAsia="宋体" w:cs="宋体"/>
                <w:kern w:val="0"/>
                <w:sz w:val="22"/>
                <w:szCs w:val="24"/>
                <w14:ligatures w14:val="standardContextual"/>
              </w:rPr>
              <w:t>项目实施团队配置</w:t>
            </w:r>
          </w:p>
        </w:tc>
        <w:tc>
          <w:tcPr>
            <w:tcW w:w="1440" w:type="dxa"/>
            <w:noWrap/>
            <w:vAlign w:val="center"/>
          </w:tcPr>
          <w:p w14:paraId="36A75949">
            <w:pPr>
              <w:widowControl/>
              <w:spacing w:after="160" w:line="278" w:lineRule="auto"/>
              <w:jc w:val="center"/>
              <w:rPr>
                <w:rFonts w:ascii="宋体" w:hAnsi="宋体" w:eastAsia="宋体" w:cs="宋体"/>
                <w:color w:val="000000"/>
                <w:kern w:val="0"/>
                <w:sz w:val="22"/>
              </w:rPr>
            </w:pPr>
            <w:r>
              <w:rPr>
                <w:rFonts w:hint="eastAsia" w:ascii="宋体" w:hAnsi="宋体" w:eastAsia="宋体" w:cs="宋体"/>
                <w:kern w:val="0"/>
                <w:sz w:val="22"/>
                <w:szCs w:val="24"/>
                <w14:ligatures w14:val="standardContextual"/>
              </w:rPr>
              <w:t>10</w:t>
            </w:r>
          </w:p>
        </w:tc>
        <w:tc>
          <w:tcPr>
            <w:tcW w:w="3663" w:type="dxa"/>
            <w:vAlign w:val="center"/>
          </w:tcPr>
          <w:p w14:paraId="0CB1384E">
            <w:pPr>
              <w:widowControl/>
              <w:spacing w:after="160" w:line="278" w:lineRule="auto"/>
              <w:jc w:val="left"/>
              <w:rPr>
                <w:rFonts w:ascii="宋体" w:hAnsi="宋体" w:eastAsia="宋体" w:cs="宋体"/>
                <w:color w:val="000000"/>
                <w:kern w:val="0"/>
                <w:sz w:val="22"/>
              </w:rPr>
            </w:pPr>
            <w:r>
              <w:rPr>
                <w:rFonts w:hint="eastAsia" w:ascii="宋体" w:hAnsi="宋体" w:eastAsia="宋体" w:cs="宋体"/>
                <w:kern w:val="0"/>
                <w:sz w:val="22"/>
                <w:szCs w:val="24"/>
                <w14:ligatures w14:val="standardContextual"/>
              </w:rPr>
              <w:t>根据服务团队人员的配置情况、分工情况进行评比，优得8-10分;中得5-7分；差得0-5分。(不提供得0分)</w:t>
            </w:r>
          </w:p>
        </w:tc>
      </w:tr>
      <w:tr w14:paraId="56DEF0D0">
        <w:trPr>
          <w:trHeight w:val="1425" w:hRule="atLeast"/>
          <w:jc w:val="center"/>
        </w:trPr>
        <w:tc>
          <w:tcPr>
            <w:tcW w:w="988" w:type="dxa"/>
            <w:vAlign w:val="center"/>
          </w:tcPr>
          <w:p w14:paraId="0C76F9B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238" w:type="dxa"/>
            <w:vMerge w:val="continue"/>
            <w:vAlign w:val="center"/>
          </w:tcPr>
          <w:p w14:paraId="4F4357CD">
            <w:pPr>
              <w:widowControl/>
              <w:jc w:val="center"/>
              <w:rPr>
                <w:rFonts w:ascii="宋体" w:hAnsi="宋体" w:eastAsia="宋体" w:cs="宋体"/>
                <w:color w:val="000000"/>
                <w:kern w:val="0"/>
                <w:sz w:val="22"/>
              </w:rPr>
            </w:pPr>
          </w:p>
        </w:tc>
        <w:tc>
          <w:tcPr>
            <w:tcW w:w="5991" w:type="dxa"/>
            <w:vAlign w:val="center"/>
          </w:tcPr>
          <w:p w14:paraId="37B56995">
            <w:pPr>
              <w:widowControl/>
              <w:spacing w:after="160" w:line="278" w:lineRule="auto"/>
              <w:jc w:val="left"/>
              <w:rPr>
                <w:rFonts w:ascii="宋体" w:hAnsi="宋体" w:eastAsia="宋体" w:cs="宋体"/>
                <w:color w:val="000000"/>
                <w:kern w:val="0"/>
                <w:sz w:val="22"/>
              </w:rPr>
            </w:pPr>
            <w:r>
              <w:rPr>
                <w:rFonts w:hint="eastAsia" w:ascii="宋体" w:hAnsi="宋体" w:eastAsia="宋体" w:cs="宋体"/>
                <w:kern w:val="0"/>
                <w:sz w:val="22"/>
                <w:szCs w:val="24"/>
                <w14:ligatures w14:val="standardContextual"/>
              </w:rPr>
              <w:t>项目方案</w:t>
            </w:r>
          </w:p>
        </w:tc>
        <w:tc>
          <w:tcPr>
            <w:tcW w:w="1440" w:type="dxa"/>
            <w:noWrap/>
            <w:vAlign w:val="center"/>
          </w:tcPr>
          <w:p w14:paraId="2114382E">
            <w:pPr>
              <w:widowControl/>
              <w:spacing w:after="160" w:line="278" w:lineRule="auto"/>
              <w:jc w:val="center"/>
              <w:rPr>
                <w:rFonts w:ascii="宋体" w:hAnsi="宋体" w:eastAsia="宋体" w:cs="宋体"/>
                <w:color w:val="000000"/>
                <w:kern w:val="0"/>
                <w:sz w:val="22"/>
              </w:rPr>
            </w:pPr>
            <w:r>
              <w:rPr>
                <w:rFonts w:hint="eastAsia" w:ascii="宋体" w:hAnsi="宋体" w:eastAsia="宋体" w:cs="宋体"/>
                <w:kern w:val="0"/>
                <w:sz w:val="22"/>
                <w:szCs w:val="24"/>
                <w14:ligatures w14:val="standardContextual"/>
              </w:rPr>
              <w:t>30</w:t>
            </w:r>
          </w:p>
        </w:tc>
        <w:tc>
          <w:tcPr>
            <w:tcW w:w="3663" w:type="dxa"/>
            <w:vAlign w:val="center"/>
          </w:tcPr>
          <w:p w14:paraId="39C4071F">
            <w:pPr>
              <w:widowControl/>
              <w:spacing w:after="160" w:line="278" w:lineRule="auto"/>
              <w:jc w:val="left"/>
              <w:rPr>
                <w:rFonts w:ascii="宋体" w:hAnsi="宋体" w:eastAsia="宋体" w:cs="宋体"/>
                <w:color w:val="000000"/>
                <w:kern w:val="0"/>
                <w:sz w:val="22"/>
              </w:rPr>
            </w:pPr>
            <w:r>
              <w:rPr>
                <w:rFonts w:hint="eastAsia" w:ascii="宋体" w:hAnsi="宋体" w:eastAsia="宋体" w:cs="宋体"/>
                <w:kern w:val="0"/>
                <w:sz w:val="22"/>
                <w:szCs w:val="24"/>
                <w14:ligatures w14:val="standardContextual"/>
              </w:rPr>
              <w:t>对方案做全面分析阐述，灯光设备能够达到要求，配置高得20-30分;配置中得10-20分；配置低得0-10分。</w:t>
            </w:r>
          </w:p>
        </w:tc>
      </w:tr>
      <w:tr w14:paraId="70C2FB81">
        <w:trPr>
          <w:trHeight w:val="1425" w:hRule="atLeast"/>
          <w:jc w:val="center"/>
        </w:trPr>
        <w:tc>
          <w:tcPr>
            <w:tcW w:w="988" w:type="dxa"/>
            <w:vAlign w:val="center"/>
          </w:tcPr>
          <w:p w14:paraId="0371BA5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238" w:type="dxa"/>
            <w:vMerge w:val="continue"/>
            <w:vAlign w:val="center"/>
          </w:tcPr>
          <w:p w14:paraId="316878F5">
            <w:pPr>
              <w:widowControl/>
              <w:jc w:val="center"/>
              <w:rPr>
                <w:rFonts w:ascii="宋体" w:hAnsi="宋体" w:eastAsia="宋体" w:cs="宋体"/>
                <w:color w:val="000000"/>
                <w:kern w:val="0"/>
                <w:sz w:val="22"/>
              </w:rPr>
            </w:pPr>
          </w:p>
        </w:tc>
        <w:tc>
          <w:tcPr>
            <w:tcW w:w="5991" w:type="dxa"/>
            <w:vAlign w:val="center"/>
          </w:tcPr>
          <w:p w14:paraId="66693589">
            <w:pPr>
              <w:widowControl/>
              <w:spacing w:after="160" w:line="278" w:lineRule="auto"/>
              <w:jc w:val="left"/>
              <w:rPr>
                <w:rFonts w:ascii="宋体" w:hAnsi="宋体" w:eastAsia="宋体" w:cs="宋体"/>
                <w:color w:val="000000"/>
                <w:kern w:val="0"/>
                <w:sz w:val="22"/>
              </w:rPr>
            </w:pPr>
            <w:r>
              <w:rPr>
                <w:rFonts w:hint="eastAsia" w:ascii="宋体" w:hAnsi="宋体" w:eastAsia="宋体" w:cs="宋体"/>
                <w:kern w:val="0"/>
                <w:sz w:val="22"/>
                <w:szCs w:val="24"/>
                <w14:ligatures w14:val="standardContextual"/>
              </w:rPr>
              <w:t>项目进度、质量保证及售后服务</w:t>
            </w:r>
          </w:p>
        </w:tc>
        <w:tc>
          <w:tcPr>
            <w:tcW w:w="1440" w:type="dxa"/>
            <w:noWrap/>
            <w:vAlign w:val="center"/>
          </w:tcPr>
          <w:p w14:paraId="3F669E60">
            <w:pPr>
              <w:widowControl/>
              <w:spacing w:after="160" w:line="278" w:lineRule="auto"/>
              <w:jc w:val="center"/>
              <w:rPr>
                <w:rFonts w:ascii="宋体" w:hAnsi="宋体" w:eastAsia="宋体" w:cs="宋体"/>
                <w:color w:val="000000"/>
                <w:kern w:val="0"/>
                <w:sz w:val="22"/>
              </w:rPr>
            </w:pPr>
            <w:r>
              <w:rPr>
                <w:rFonts w:hint="eastAsia" w:ascii="宋体" w:hAnsi="宋体" w:eastAsia="宋体" w:cs="宋体"/>
                <w:kern w:val="0"/>
                <w:sz w:val="22"/>
                <w:szCs w:val="24"/>
                <w14:ligatures w14:val="standardContextual"/>
              </w:rPr>
              <w:t>10</w:t>
            </w:r>
          </w:p>
        </w:tc>
        <w:tc>
          <w:tcPr>
            <w:tcW w:w="3663" w:type="dxa"/>
            <w:vAlign w:val="center"/>
          </w:tcPr>
          <w:p w14:paraId="62469D76">
            <w:pPr>
              <w:widowControl/>
              <w:spacing w:after="160" w:line="278" w:lineRule="auto"/>
              <w:jc w:val="left"/>
              <w:rPr>
                <w:rFonts w:ascii="宋体" w:hAnsi="宋体" w:eastAsia="宋体" w:cs="宋体"/>
                <w:color w:val="000000"/>
                <w:kern w:val="0"/>
                <w:sz w:val="22"/>
              </w:rPr>
            </w:pPr>
            <w:r>
              <w:rPr>
                <w:rFonts w:hint="eastAsia" w:ascii="宋体" w:hAnsi="宋体" w:eastAsia="宋体" w:cs="宋体"/>
                <w:kern w:val="0"/>
                <w:sz w:val="22"/>
                <w:szCs w:val="24"/>
                <w14:ligatures w14:val="standardContextual"/>
              </w:rPr>
              <w:t>提供进度和质量保证及售后服务的承诺(提供承诺函，格式自拟)，得10分。（未承诺不得分）</w:t>
            </w:r>
          </w:p>
        </w:tc>
      </w:tr>
      <w:tr w14:paraId="75CBB055">
        <w:trPr>
          <w:trHeight w:val="855" w:hRule="atLeast"/>
          <w:jc w:val="center"/>
        </w:trPr>
        <w:tc>
          <w:tcPr>
            <w:tcW w:w="988" w:type="dxa"/>
            <w:vAlign w:val="center"/>
          </w:tcPr>
          <w:p w14:paraId="387D568D">
            <w:pPr>
              <w:widowControl/>
              <w:jc w:val="center"/>
              <w:rPr>
                <w:rFonts w:ascii="宋体" w:hAnsi="宋体" w:eastAsia="宋体" w:cs="宋体"/>
                <w:color w:val="000000"/>
                <w:kern w:val="0"/>
                <w:sz w:val="22"/>
              </w:rPr>
            </w:pPr>
            <w:r>
              <w:rPr>
                <w:rFonts w:ascii="宋体" w:hAnsi="宋体" w:eastAsia="宋体" w:cs="宋体"/>
                <w:color w:val="000000"/>
                <w:kern w:val="0"/>
                <w:sz w:val="22"/>
              </w:rPr>
              <w:t>5</w:t>
            </w:r>
          </w:p>
        </w:tc>
        <w:tc>
          <w:tcPr>
            <w:tcW w:w="1238" w:type="dxa"/>
            <w:vAlign w:val="center"/>
          </w:tcPr>
          <w:p w14:paraId="17B1223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价格部分</w:t>
            </w:r>
          </w:p>
        </w:tc>
        <w:tc>
          <w:tcPr>
            <w:tcW w:w="5991" w:type="dxa"/>
            <w:vAlign w:val="center"/>
          </w:tcPr>
          <w:p w14:paraId="3D4BE96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报价</w:t>
            </w:r>
          </w:p>
        </w:tc>
        <w:tc>
          <w:tcPr>
            <w:tcW w:w="1440" w:type="dxa"/>
            <w:noWrap/>
            <w:vAlign w:val="center"/>
          </w:tcPr>
          <w:p w14:paraId="0B89287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w:t>
            </w:r>
          </w:p>
        </w:tc>
        <w:tc>
          <w:tcPr>
            <w:tcW w:w="3663" w:type="dxa"/>
            <w:vAlign w:val="center"/>
          </w:tcPr>
          <w:p w14:paraId="15A21F8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报价最低得满分，（最低响应报价/响应报价）*该项总分值(四舍五入后取整）</w:t>
            </w:r>
          </w:p>
        </w:tc>
      </w:tr>
      <w:tr w14:paraId="42487AF9">
        <w:trPr>
          <w:trHeight w:val="405" w:hRule="atLeast"/>
          <w:jc w:val="center"/>
        </w:trPr>
        <w:tc>
          <w:tcPr>
            <w:tcW w:w="8217" w:type="dxa"/>
            <w:gridSpan w:val="3"/>
            <w:vAlign w:val="center"/>
          </w:tcPr>
          <w:p w14:paraId="7EAEBA8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总得分</w:t>
            </w:r>
          </w:p>
        </w:tc>
        <w:tc>
          <w:tcPr>
            <w:tcW w:w="1440" w:type="dxa"/>
            <w:vAlign w:val="center"/>
          </w:tcPr>
          <w:p w14:paraId="1E3D7F7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100</w:t>
            </w:r>
          </w:p>
        </w:tc>
        <w:tc>
          <w:tcPr>
            <w:tcW w:w="3663" w:type="dxa"/>
            <w:vAlign w:val="center"/>
          </w:tcPr>
          <w:p w14:paraId="6F6DF38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bl>
    <w:p w14:paraId="221014C3">
      <w:r>
        <w:rPr>
          <w:rFonts w:hint="eastAsia"/>
        </w:rPr>
        <w:t>注：比选小组根据评分标准对资格审查合格的响应文件进行综合比较与评价，汇总每个供应商的得分（评审总得分分值按四舍五入原则取整）。按评审最终得分由高到低顺序排列，排名第一的供应商成为成交供应商（出现并列第一的情况，则依次将报价高低、技术部分得分高低、商务部分得分高低作为确定中选候选人的标准，直至选出中选候选人）。</w:t>
      </w:r>
    </w:p>
    <w:p w14:paraId="5BACDE0C"/>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8"/>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7DB653"/>
    <w:rsid w:val="25F3612E"/>
    <w:rsid w:val="777DB653"/>
    <w:rsid w:val="D3DC2E8A"/>
    <w:rsid w:val="EFD809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Arial" w:hAnsi="Arial" w:eastAsia="黑体" w:cs="Times New Roman"/>
      <w:b/>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eastAsia="宋体" w:cs="Times New Roman"/>
      <w:szCs w:val="20"/>
    </w:rPr>
  </w:style>
  <w:style w:type="paragraph" w:styleId="4">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2026-07-22T08:11:00Z</dcterms:created>
  <dc:creator>丰子</dc:creator>
  <cp:lastModifiedBy>丰子</cp:lastModifiedBy>
  <dcterms:modified xsi:type="dcterms:W3CDTF">2026-07-22T00:19:02Z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A3423EC7CDA695B6A19A5F6AACB83B00_43</vt:lpwstr>
  </property>
</Properties>
</file>