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1F6614">
      <w:pPr>
        <w:pStyle w:val="4"/>
        <w:rPr>
          <w:rFonts w:ascii="Times New Roman" w:hAnsi="Times New Roman" w:eastAsia="宋体"/>
          <w:sz w:val="24"/>
          <w:highlight w:val="none"/>
        </w:rPr>
      </w:pPr>
      <w:bookmarkStart w:id="1" w:name="_GoBack"/>
      <w:r>
        <w:rPr>
          <w:rFonts w:hint="eastAsia" w:ascii="Times New Roman" w:hAnsi="Times New Roman" w:eastAsia="宋体"/>
          <w:sz w:val="24"/>
          <w:highlight w:val="none"/>
        </w:rPr>
        <w:t>附件3：比选评分表</w:t>
      </w:r>
    </w:p>
    <w:bookmarkEnd w:id="1"/>
    <w:p w14:paraId="5417B08E">
      <w:pPr>
        <w:jc w:val="center"/>
        <w:rPr>
          <w:rFonts w:hint="eastAsia"/>
          <w:b/>
          <w:sz w:val="28"/>
          <w:highlight w:val="none"/>
        </w:rPr>
      </w:pPr>
      <w:r>
        <w:rPr>
          <w:rFonts w:hint="eastAsia"/>
          <w:b/>
          <w:sz w:val="28"/>
          <w:highlight w:val="none"/>
        </w:rPr>
        <w:t>比选评分表</w:t>
      </w:r>
    </w:p>
    <w:p w14:paraId="1DE9A9DA">
      <w:pPr>
        <w:ind w:firstLine="420" w:firstLineChars="200"/>
        <w:rPr>
          <w:rFonts w:hint="eastAsia"/>
          <w:highlight w:val="none"/>
        </w:rPr>
      </w:pPr>
      <w:r>
        <w:rPr>
          <w:rFonts w:hint="eastAsia"/>
          <w:highlight w:val="none"/>
        </w:rPr>
        <w:t>项目名称：</w:t>
      </w:r>
    </w:p>
    <w:tbl>
      <w:tblPr>
        <w:tblStyle w:val="7"/>
        <w:tblW w:w="133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8"/>
        <w:gridCol w:w="1019"/>
        <w:gridCol w:w="6210"/>
        <w:gridCol w:w="1440"/>
        <w:gridCol w:w="3663"/>
      </w:tblGrid>
      <w:tr w14:paraId="689A959B">
        <w:trPr>
          <w:trHeight w:val="405" w:hRule="atLeast"/>
          <w:tblHeader/>
          <w:jc w:val="center"/>
        </w:trPr>
        <w:tc>
          <w:tcPr>
            <w:tcW w:w="988" w:type="dxa"/>
            <w:vAlign w:val="center"/>
          </w:tcPr>
          <w:p w14:paraId="398B3B53">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序号</w:t>
            </w:r>
          </w:p>
        </w:tc>
        <w:tc>
          <w:tcPr>
            <w:tcW w:w="1019" w:type="dxa"/>
            <w:vAlign w:val="center"/>
          </w:tcPr>
          <w:p w14:paraId="46BD935E">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项目</w:t>
            </w:r>
          </w:p>
        </w:tc>
        <w:tc>
          <w:tcPr>
            <w:tcW w:w="6210" w:type="dxa"/>
            <w:vAlign w:val="center"/>
          </w:tcPr>
          <w:p w14:paraId="7287D3A3">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内容</w:t>
            </w:r>
          </w:p>
        </w:tc>
        <w:tc>
          <w:tcPr>
            <w:tcW w:w="1440" w:type="dxa"/>
            <w:noWrap/>
            <w:vAlign w:val="center"/>
          </w:tcPr>
          <w:p w14:paraId="30B05011">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分值</w:t>
            </w:r>
          </w:p>
        </w:tc>
        <w:tc>
          <w:tcPr>
            <w:tcW w:w="3663" w:type="dxa"/>
            <w:noWrap/>
            <w:vAlign w:val="center"/>
          </w:tcPr>
          <w:p w14:paraId="5B92813B">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打分原则</w:t>
            </w:r>
          </w:p>
        </w:tc>
      </w:tr>
      <w:tr w14:paraId="55BE2E37">
        <w:trPr>
          <w:trHeight w:val="264" w:hRule="atLeast"/>
          <w:jc w:val="center"/>
        </w:trPr>
        <w:tc>
          <w:tcPr>
            <w:tcW w:w="988" w:type="dxa"/>
            <w:vAlign w:val="center"/>
          </w:tcPr>
          <w:p w14:paraId="659D0E42">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1</w:t>
            </w:r>
          </w:p>
        </w:tc>
        <w:tc>
          <w:tcPr>
            <w:tcW w:w="1019" w:type="dxa"/>
            <w:vMerge w:val="restart"/>
            <w:vAlign w:val="center"/>
          </w:tcPr>
          <w:p w14:paraId="5F617C6E">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资格</w:t>
            </w:r>
          </w:p>
        </w:tc>
        <w:tc>
          <w:tcPr>
            <w:tcW w:w="6210" w:type="dxa"/>
            <w:noWrap/>
            <w:vAlign w:val="center"/>
          </w:tcPr>
          <w:p w14:paraId="2599855D">
            <w:pPr>
              <w:widowControl/>
              <w:rPr>
                <w:rFonts w:hint="eastAsia" w:ascii="宋体" w:hAnsi="宋体" w:eastAsia="宋体" w:cs="宋体"/>
                <w:kern w:val="0"/>
                <w:sz w:val="22"/>
                <w:highlight w:val="none"/>
              </w:rPr>
            </w:pPr>
            <w:r>
              <w:rPr>
                <w:rFonts w:hint="eastAsia" w:ascii="宋体" w:hAnsi="宋体" w:eastAsia="宋体" w:cs="宋体"/>
                <w:kern w:val="0"/>
                <w:sz w:val="22"/>
                <w:highlight w:val="none"/>
              </w:rPr>
              <w:t>营业执照且满足公告要求</w:t>
            </w:r>
          </w:p>
        </w:tc>
        <w:tc>
          <w:tcPr>
            <w:tcW w:w="1440" w:type="dxa"/>
            <w:noWrap/>
            <w:vAlign w:val="center"/>
          </w:tcPr>
          <w:p w14:paraId="052D747A">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w:t>
            </w:r>
          </w:p>
        </w:tc>
        <w:tc>
          <w:tcPr>
            <w:tcW w:w="3663" w:type="dxa"/>
            <w:vAlign w:val="center"/>
          </w:tcPr>
          <w:p w14:paraId="73F778DF">
            <w:pPr>
              <w:widowControl/>
              <w:jc w:val="left"/>
              <w:rPr>
                <w:rFonts w:hint="eastAsia" w:ascii="宋体" w:hAnsi="宋体" w:eastAsia="宋体" w:cs="宋体"/>
                <w:kern w:val="0"/>
                <w:sz w:val="22"/>
                <w:highlight w:val="none"/>
              </w:rPr>
            </w:pPr>
            <w:r>
              <w:rPr>
                <w:rFonts w:hint="eastAsia" w:ascii="宋体" w:hAnsi="宋体" w:eastAsia="宋体" w:cs="宋体"/>
                <w:kern w:val="0"/>
                <w:sz w:val="22"/>
                <w:highlight w:val="none"/>
              </w:rPr>
              <w:t>未提供或不符合要求取消参加比选的资格</w:t>
            </w:r>
          </w:p>
        </w:tc>
      </w:tr>
      <w:tr w14:paraId="6B98EA7E">
        <w:trPr>
          <w:trHeight w:val="570" w:hRule="atLeast"/>
          <w:jc w:val="center"/>
        </w:trPr>
        <w:tc>
          <w:tcPr>
            <w:tcW w:w="988" w:type="dxa"/>
            <w:vAlign w:val="center"/>
          </w:tcPr>
          <w:p w14:paraId="72A2F31C">
            <w:pPr>
              <w:widowControl/>
              <w:jc w:val="center"/>
              <w:rPr>
                <w:rFonts w:hint="eastAsia" w:ascii="宋体" w:hAnsi="宋体" w:eastAsia="宋体" w:cs="宋体"/>
                <w:kern w:val="0"/>
                <w:sz w:val="22"/>
                <w:highlight w:val="none"/>
              </w:rPr>
            </w:pPr>
            <w:bookmarkStart w:id="0" w:name="_Hlk219970629"/>
            <w:r>
              <w:rPr>
                <w:rFonts w:hint="eastAsia" w:ascii="宋体" w:hAnsi="宋体" w:eastAsia="宋体" w:cs="宋体"/>
                <w:kern w:val="0"/>
                <w:sz w:val="22"/>
                <w:highlight w:val="none"/>
              </w:rPr>
              <w:t>2</w:t>
            </w:r>
          </w:p>
        </w:tc>
        <w:tc>
          <w:tcPr>
            <w:tcW w:w="1019" w:type="dxa"/>
            <w:vMerge w:val="continue"/>
            <w:vAlign w:val="center"/>
          </w:tcPr>
          <w:p w14:paraId="7055606C">
            <w:pPr>
              <w:widowControl/>
              <w:jc w:val="center"/>
              <w:rPr>
                <w:rFonts w:hint="eastAsia" w:ascii="宋体" w:hAnsi="宋体" w:eastAsia="宋体" w:cs="宋体"/>
                <w:kern w:val="0"/>
                <w:sz w:val="22"/>
                <w:highlight w:val="none"/>
              </w:rPr>
            </w:pPr>
          </w:p>
        </w:tc>
        <w:tc>
          <w:tcPr>
            <w:tcW w:w="6210" w:type="dxa"/>
            <w:noWrap/>
            <w:vAlign w:val="center"/>
          </w:tcPr>
          <w:p w14:paraId="1660F4C4">
            <w:pPr>
              <w:widowControl/>
              <w:rPr>
                <w:rFonts w:hint="eastAsia" w:ascii="宋体" w:hAnsi="宋体" w:eastAsia="宋体" w:cs="宋体"/>
                <w:kern w:val="0"/>
                <w:sz w:val="22"/>
                <w:highlight w:val="none"/>
              </w:rPr>
            </w:pPr>
            <w:r>
              <w:rPr>
                <w:rFonts w:hint="eastAsia" w:ascii="宋体" w:hAnsi="宋体" w:eastAsia="宋体" w:cs="宋体"/>
                <w:kern w:val="0"/>
                <w:sz w:val="22"/>
                <w:highlight w:val="none"/>
              </w:rPr>
              <w:t>具备建筑工程施工总承包贰级（含）以上，钢结构工程专业承包贰级（含）以上，并持有有效《安全生产许可证》；提供运动场类相关业绩（合同复印件、项目验收单等）</w:t>
            </w:r>
          </w:p>
        </w:tc>
        <w:tc>
          <w:tcPr>
            <w:tcW w:w="1440" w:type="dxa"/>
            <w:noWrap/>
            <w:vAlign w:val="center"/>
          </w:tcPr>
          <w:p w14:paraId="209ABB7A">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w:t>
            </w:r>
          </w:p>
        </w:tc>
        <w:tc>
          <w:tcPr>
            <w:tcW w:w="3663" w:type="dxa"/>
            <w:vAlign w:val="center"/>
          </w:tcPr>
          <w:p w14:paraId="6B16FA9B">
            <w:pPr>
              <w:widowControl/>
              <w:jc w:val="left"/>
              <w:rPr>
                <w:rFonts w:hint="eastAsia" w:ascii="宋体" w:hAnsi="宋体" w:eastAsia="宋体" w:cs="宋体"/>
                <w:kern w:val="0"/>
                <w:sz w:val="22"/>
                <w:highlight w:val="none"/>
              </w:rPr>
            </w:pPr>
            <w:r>
              <w:rPr>
                <w:rFonts w:hint="eastAsia" w:ascii="宋体" w:hAnsi="宋体" w:eastAsia="宋体" w:cs="宋体"/>
                <w:kern w:val="0"/>
                <w:sz w:val="22"/>
                <w:highlight w:val="none"/>
              </w:rPr>
              <w:t>未提供或不符合要求取消参加比选的资格</w:t>
            </w:r>
          </w:p>
        </w:tc>
      </w:tr>
      <w:bookmarkEnd w:id="0"/>
      <w:tr w14:paraId="7376A554">
        <w:trPr>
          <w:trHeight w:val="287" w:hRule="atLeast"/>
          <w:jc w:val="center"/>
        </w:trPr>
        <w:tc>
          <w:tcPr>
            <w:tcW w:w="988" w:type="dxa"/>
            <w:vAlign w:val="center"/>
          </w:tcPr>
          <w:p w14:paraId="1227A1C6">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3</w:t>
            </w:r>
          </w:p>
        </w:tc>
        <w:tc>
          <w:tcPr>
            <w:tcW w:w="1019" w:type="dxa"/>
            <w:vMerge w:val="continue"/>
            <w:vAlign w:val="center"/>
          </w:tcPr>
          <w:p w14:paraId="2FF58DF0">
            <w:pPr>
              <w:widowControl/>
              <w:jc w:val="left"/>
              <w:rPr>
                <w:rFonts w:hint="eastAsia" w:ascii="宋体" w:hAnsi="宋体" w:eastAsia="宋体" w:cs="宋体"/>
                <w:kern w:val="0"/>
                <w:sz w:val="22"/>
                <w:highlight w:val="none"/>
              </w:rPr>
            </w:pPr>
          </w:p>
        </w:tc>
        <w:tc>
          <w:tcPr>
            <w:tcW w:w="6210" w:type="dxa"/>
            <w:noWrap/>
            <w:vAlign w:val="center"/>
          </w:tcPr>
          <w:p w14:paraId="428F4DCD">
            <w:pPr>
              <w:widowControl/>
              <w:rPr>
                <w:rFonts w:hint="eastAsia" w:ascii="宋体" w:hAnsi="宋体" w:eastAsia="宋体" w:cs="宋体"/>
                <w:kern w:val="0"/>
                <w:sz w:val="22"/>
                <w:highlight w:val="none"/>
              </w:rPr>
            </w:pPr>
            <w:r>
              <w:rPr>
                <w:rFonts w:hint="eastAsia" w:ascii="宋体" w:hAnsi="宋体" w:eastAsia="宋体" w:cs="宋体"/>
                <w:kern w:val="0"/>
                <w:sz w:val="22"/>
                <w:highlight w:val="none"/>
              </w:rPr>
              <w:t>法人授权委托书（需附委托人及被委托人身份证复印件）</w:t>
            </w:r>
          </w:p>
        </w:tc>
        <w:tc>
          <w:tcPr>
            <w:tcW w:w="1440" w:type="dxa"/>
            <w:noWrap/>
            <w:vAlign w:val="center"/>
          </w:tcPr>
          <w:p w14:paraId="1D7F20D8">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w:t>
            </w:r>
          </w:p>
        </w:tc>
        <w:tc>
          <w:tcPr>
            <w:tcW w:w="3663" w:type="dxa"/>
            <w:vAlign w:val="center"/>
          </w:tcPr>
          <w:p w14:paraId="724453B7">
            <w:pPr>
              <w:widowControl/>
              <w:jc w:val="left"/>
              <w:rPr>
                <w:rFonts w:hint="eastAsia" w:ascii="宋体" w:hAnsi="宋体" w:eastAsia="宋体" w:cs="宋体"/>
                <w:kern w:val="0"/>
                <w:sz w:val="22"/>
                <w:highlight w:val="none"/>
              </w:rPr>
            </w:pPr>
            <w:r>
              <w:rPr>
                <w:rFonts w:hint="eastAsia" w:ascii="宋体" w:hAnsi="宋体" w:eastAsia="宋体" w:cs="宋体"/>
                <w:kern w:val="0"/>
                <w:sz w:val="22"/>
                <w:highlight w:val="none"/>
              </w:rPr>
              <w:t>未提供或不符合要求取消参加比选的资格</w:t>
            </w:r>
          </w:p>
        </w:tc>
      </w:tr>
      <w:tr w14:paraId="5B0437A1">
        <w:trPr>
          <w:trHeight w:val="710" w:hRule="atLeast"/>
          <w:jc w:val="center"/>
        </w:trPr>
        <w:tc>
          <w:tcPr>
            <w:tcW w:w="988" w:type="dxa"/>
            <w:vAlign w:val="center"/>
          </w:tcPr>
          <w:p w14:paraId="2D8CD84C">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4</w:t>
            </w:r>
          </w:p>
        </w:tc>
        <w:tc>
          <w:tcPr>
            <w:tcW w:w="1019" w:type="dxa"/>
            <w:vMerge w:val="continue"/>
            <w:vAlign w:val="center"/>
          </w:tcPr>
          <w:p w14:paraId="1510C173">
            <w:pPr>
              <w:widowControl/>
              <w:jc w:val="left"/>
              <w:rPr>
                <w:rFonts w:hint="eastAsia" w:ascii="宋体" w:hAnsi="宋体" w:eastAsia="宋体" w:cs="宋体"/>
                <w:kern w:val="0"/>
                <w:sz w:val="22"/>
                <w:highlight w:val="none"/>
              </w:rPr>
            </w:pPr>
          </w:p>
        </w:tc>
        <w:tc>
          <w:tcPr>
            <w:tcW w:w="6210" w:type="dxa"/>
            <w:noWrap/>
            <w:vAlign w:val="center"/>
          </w:tcPr>
          <w:p w14:paraId="4D8C160C">
            <w:pPr>
              <w:widowControl/>
              <w:rPr>
                <w:rFonts w:hint="eastAsia" w:ascii="宋体" w:hAnsi="宋体" w:eastAsia="宋体" w:cs="宋体"/>
                <w:kern w:val="0"/>
                <w:sz w:val="22"/>
                <w:highlight w:val="none"/>
              </w:rPr>
            </w:pPr>
            <w:r>
              <w:rPr>
                <w:rFonts w:hint="eastAsia" w:ascii="宋体" w:hAnsi="宋体" w:eastAsia="宋体" w:cs="宋体"/>
                <w:kern w:val="0"/>
                <w:sz w:val="22"/>
                <w:highlight w:val="none"/>
              </w:rPr>
              <w:t>上一年度财务审计报告复印件（或提供以下三项：财务报表、银行出具的资信证明材料复印件、近半年任意一个月的依法缴纳税收的证明（纳税凭证）复印件）</w:t>
            </w:r>
          </w:p>
        </w:tc>
        <w:tc>
          <w:tcPr>
            <w:tcW w:w="1440" w:type="dxa"/>
            <w:noWrap/>
            <w:vAlign w:val="center"/>
          </w:tcPr>
          <w:p w14:paraId="495EF27E">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w:t>
            </w:r>
          </w:p>
        </w:tc>
        <w:tc>
          <w:tcPr>
            <w:tcW w:w="3663" w:type="dxa"/>
            <w:vAlign w:val="center"/>
          </w:tcPr>
          <w:p w14:paraId="5B78B3AE">
            <w:pPr>
              <w:widowControl/>
              <w:jc w:val="left"/>
              <w:rPr>
                <w:rFonts w:hint="eastAsia" w:ascii="宋体" w:hAnsi="宋体" w:eastAsia="宋体" w:cs="宋体"/>
                <w:kern w:val="0"/>
                <w:sz w:val="22"/>
                <w:highlight w:val="none"/>
              </w:rPr>
            </w:pPr>
            <w:r>
              <w:rPr>
                <w:rFonts w:hint="eastAsia" w:ascii="宋体" w:hAnsi="宋体" w:eastAsia="宋体" w:cs="宋体"/>
                <w:kern w:val="0"/>
                <w:sz w:val="22"/>
                <w:highlight w:val="none"/>
              </w:rPr>
              <w:t>未提供或不符合要求取消参加比选的资格</w:t>
            </w:r>
          </w:p>
        </w:tc>
      </w:tr>
      <w:tr w14:paraId="7F1EFDCC">
        <w:trPr>
          <w:trHeight w:val="1215" w:hRule="atLeast"/>
          <w:jc w:val="center"/>
        </w:trPr>
        <w:tc>
          <w:tcPr>
            <w:tcW w:w="988" w:type="dxa"/>
            <w:vAlign w:val="center"/>
          </w:tcPr>
          <w:p w14:paraId="22E988E8">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5</w:t>
            </w:r>
          </w:p>
        </w:tc>
        <w:tc>
          <w:tcPr>
            <w:tcW w:w="1019" w:type="dxa"/>
            <w:vMerge w:val="continue"/>
            <w:vAlign w:val="center"/>
          </w:tcPr>
          <w:p w14:paraId="551BFB9C">
            <w:pPr>
              <w:widowControl/>
              <w:jc w:val="left"/>
              <w:rPr>
                <w:rFonts w:hint="eastAsia" w:ascii="宋体" w:hAnsi="宋体" w:eastAsia="宋体" w:cs="宋体"/>
                <w:kern w:val="0"/>
                <w:sz w:val="22"/>
                <w:highlight w:val="none"/>
              </w:rPr>
            </w:pPr>
          </w:p>
        </w:tc>
        <w:tc>
          <w:tcPr>
            <w:tcW w:w="6210" w:type="dxa"/>
            <w:noWrap/>
            <w:vAlign w:val="center"/>
          </w:tcPr>
          <w:p w14:paraId="5763DC9C">
            <w:pPr>
              <w:widowControl/>
              <w:rPr>
                <w:rFonts w:hint="eastAsia" w:ascii="宋体" w:hAnsi="宋体" w:eastAsia="宋体" w:cs="宋体"/>
                <w:kern w:val="0"/>
                <w:sz w:val="22"/>
                <w:highlight w:val="none"/>
              </w:rPr>
            </w:pPr>
            <w:r>
              <w:rPr>
                <w:rFonts w:hint="eastAsia" w:ascii="宋体" w:hAnsi="宋体" w:eastAsia="宋体" w:cs="宋体"/>
                <w:kern w:val="0"/>
                <w:sz w:val="22"/>
                <w:highlight w:val="none"/>
              </w:rPr>
              <w:t>未被列入“信用中国”网站（www.creditchina.gov.cn）记录失信被执行人查询结果</w:t>
            </w:r>
          </w:p>
        </w:tc>
        <w:tc>
          <w:tcPr>
            <w:tcW w:w="1440" w:type="dxa"/>
            <w:noWrap/>
            <w:vAlign w:val="center"/>
          </w:tcPr>
          <w:p w14:paraId="22024872">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w:t>
            </w:r>
          </w:p>
        </w:tc>
        <w:tc>
          <w:tcPr>
            <w:tcW w:w="3663" w:type="dxa"/>
            <w:vAlign w:val="center"/>
          </w:tcPr>
          <w:p w14:paraId="14B7969D">
            <w:pPr>
              <w:widowControl/>
              <w:jc w:val="left"/>
              <w:rPr>
                <w:rFonts w:hint="eastAsia" w:ascii="宋体" w:hAnsi="宋体" w:eastAsia="宋体" w:cs="宋体"/>
                <w:kern w:val="0"/>
                <w:sz w:val="22"/>
                <w:highlight w:val="none"/>
              </w:rPr>
            </w:pPr>
            <w:r>
              <w:rPr>
                <w:rFonts w:hint="eastAsia" w:ascii="宋体" w:hAnsi="宋体" w:eastAsia="宋体" w:cs="宋体"/>
                <w:kern w:val="0"/>
                <w:sz w:val="22"/>
                <w:highlight w:val="none"/>
              </w:rPr>
              <w:t>未提供或不符合要求取消参加比选的资格</w:t>
            </w:r>
          </w:p>
        </w:tc>
      </w:tr>
      <w:tr w14:paraId="2EA4E3CA">
        <w:trPr>
          <w:trHeight w:val="1650" w:hRule="atLeast"/>
          <w:jc w:val="center"/>
        </w:trPr>
        <w:tc>
          <w:tcPr>
            <w:tcW w:w="988" w:type="dxa"/>
            <w:vAlign w:val="center"/>
          </w:tcPr>
          <w:p w14:paraId="0E20B0EA">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6</w:t>
            </w:r>
          </w:p>
        </w:tc>
        <w:tc>
          <w:tcPr>
            <w:tcW w:w="1019" w:type="dxa"/>
            <w:vMerge w:val="continue"/>
            <w:vAlign w:val="center"/>
          </w:tcPr>
          <w:p w14:paraId="1E21C5E4">
            <w:pPr>
              <w:widowControl/>
              <w:jc w:val="left"/>
              <w:rPr>
                <w:rFonts w:hint="eastAsia" w:ascii="宋体" w:hAnsi="宋体" w:eastAsia="宋体" w:cs="宋体"/>
                <w:kern w:val="0"/>
                <w:sz w:val="22"/>
                <w:highlight w:val="none"/>
              </w:rPr>
            </w:pPr>
          </w:p>
        </w:tc>
        <w:tc>
          <w:tcPr>
            <w:tcW w:w="6210" w:type="dxa"/>
            <w:vAlign w:val="center"/>
          </w:tcPr>
          <w:p w14:paraId="6B2D7385">
            <w:pPr>
              <w:widowControl/>
              <w:jc w:val="left"/>
              <w:rPr>
                <w:rFonts w:hint="eastAsia" w:ascii="宋体" w:hAnsi="宋体" w:eastAsia="宋体" w:cs="宋体"/>
                <w:kern w:val="0"/>
                <w:sz w:val="22"/>
                <w:highlight w:val="none"/>
              </w:rPr>
            </w:pPr>
            <w:r>
              <w:rPr>
                <w:rFonts w:hint="eastAsia" w:ascii="宋体" w:hAnsi="宋体" w:eastAsia="宋体" w:cs="宋体"/>
                <w:kern w:val="0"/>
                <w:sz w:val="22"/>
                <w:highlight w:val="none"/>
              </w:rPr>
              <w:t>参选单位近三年（至比选日）无骗取中标、被限制投标、违约行为、重大责任事故承诺书（格式自拟）</w:t>
            </w:r>
          </w:p>
        </w:tc>
        <w:tc>
          <w:tcPr>
            <w:tcW w:w="1440" w:type="dxa"/>
            <w:noWrap/>
            <w:vAlign w:val="center"/>
          </w:tcPr>
          <w:p w14:paraId="2CE78B8E">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w:t>
            </w:r>
          </w:p>
        </w:tc>
        <w:tc>
          <w:tcPr>
            <w:tcW w:w="3663" w:type="dxa"/>
            <w:vAlign w:val="center"/>
          </w:tcPr>
          <w:p w14:paraId="53E04F9D">
            <w:pPr>
              <w:widowControl/>
              <w:jc w:val="left"/>
              <w:rPr>
                <w:rFonts w:hint="eastAsia" w:ascii="宋体" w:hAnsi="宋体" w:eastAsia="宋体" w:cs="宋体"/>
                <w:kern w:val="0"/>
                <w:sz w:val="22"/>
                <w:highlight w:val="none"/>
              </w:rPr>
            </w:pPr>
            <w:r>
              <w:rPr>
                <w:rFonts w:hint="eastAsia" w:ascii="宋体" w:hAnsi="宋体" w:eastAsia="宋体" w:cs="宋体"/>
                <w:kern w:val="0"/>
                <w:sz w:val="22"/>
                <w:highlight w:val="none"/>
              </w:rPr>
              <w:t>未提供或不符合要求取消参加比选的资格</w:t>
            </w:r>
          </w:p>
        </w:tc>
      </w:tr>
      <w:tr w14:paraId="28AF60F4">
        <w:trPr>
          <w:trHeight w:val="1425" w:hRule="atLeast"/>
          <w:jc w:val="center"/>
        </w:trPr>
        <w:tc>
          <w:tcPr>
            <w:tcW w:w="988" w:type="dxa"/>
            <w:vAlign w:val="center"/>
          </w:tcPr>
          <w:p w14:paraId="574C73EF">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1</w:t>
            </w:r>
          </w:p>
        </w:tc>
        <w:tc>
          <w:tcPr>
            <w:tcW w:w="1019" w:type="dxa"/>
            <w:vAlign w:val="center"/>
          </w:tcPr>
          <w:p w14:paraId="5FA0FF7E">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商务部分</w:t>
            </w:r>
          </w:p>
        </w:tc>
        <w:tc>
          <w:tcPr>
            <w:tcW w:w="6210" w:type="dxa"/>
            <w:vAlign w:val="center"/>
          </w:tcPr>
          <w:p w14:paraId="130824F9">
            <w:pPr>
              <w:widowControl/>
              <w:jc w:val="left"/>
              <w:rPr>
                <w:rFonts w:hint="eastAsia" w:ascii="宋体" w:hAnsi="宋体" w:eastAsia="宋体" w:cs="宋体"/>
                <w:kern w:val="0"/>
                <w:sz w:val="22"/>
                <w:highlight w:val="none"/>
              </w:rPr>
            </w:pPr>
            <w:r>
              <w:rPr>
                <w:rFonts w:hint="eastAsia" w:ascii="宋体" w:hAnsi="宋体" w:eastAsia="宋体" w:cs="宋体"/>
                <w:kern w:val="0"/>
                <w:sz w:val="22"/>
                <w:highlight w:val="none"/>
              </w:rPr>
              <w:t>近三年同类业绩</w:t>
            </w:r>
            <w:permStart w:id="0" w:edGrp="everyone"/>
            <w:r>
              <w:rPr>
                <w:rFonts w:hint="eastAsia" w:ascii="宋体" w:hAnsi="宋体" w:eastAsia="宋体" w:cs="宋体"/>
                <w:kern w:val="0"/>
                <w:sz w:val="22"/>
                <w:highlight w:val="none"/>
              </w:rPr>
              <w:t>（2</w:t>
            </w:r>
            <w:r>
              <w:rPr>
                <w:rFonts w:ascii="宋体" w:hAnsi="宋体" w:eastAsia="宋体" w:cs="宋体"/>
                <w:kern w:val="0"/>
                <w:sz w:val="22"/>
                <w:highlight w:val="none"/>
              </w:rPr>
              <w:t>02</w:t>
            </w:r>
            <w:r>
              <w:rPr>
                <w:rFonts w:hint="eastAsia" w:ascii="宋体" w:hAnsi="宋体" w:eastAsia="宋体" w:cs="宋体"/>
                <w:kern w:val="0"/>
                <w:sz w:val="22"/>
                <w:highlight w:val="none"/>
              </w:rPr>
              <w:t>3年</w:t>
            </w:r>
            <w:r>
              <w:rPr>
                <w:rFonts w:ascii="宋体" w:hAnsi="宋体" w:eastAsia="宋体" w:cs="宋体"/>
                <w:kern w:val="0"/>
                <w:sz w:val="22"/>
                <w:highlight w:val="none"/>
              </w:rPr>
              <w:t>1</w:t>
            </w:r>
            <w:r>
              <w:rPr>
                <w:rFonts w:hint="eastAsia" w:ascii="宋体" w:hAnsi="宋体" w:eastAsia="宋体" w:cs="宋体"/>
                <w:kern w:val="0"/>
                <w:sz w:val="22"/>
                <w:highlight w:val="none"/>
              </w:rPr>
              <w:t>月</w:t>
            </w:r>
            <w:r>
              <w:rPr>
                <w:rFonts w:ascii="宋体" w:hAnsi="宋体" w:eastAsia="宋体" w:cs="宋体"/>
                <w:kern w:val="0"/>
                <w:sz w:val="22"/>
                <w:highlight w:val="none"/>
              </w:rPr>
              <w:t>1</w:t>
            </w:r>
            <w:r>
              <w:rPr>
                <w:rFonts w:hint="eastAsia" w:ascii="宋体" w:hAnsi="宋体" w:eastAsia="宋体" w:cs="宋体"/>
                <w:kern w:val="0"/>
                <w:sz w:val="22"/>
                <w:highlight w:val="none"/>
              </w:rPr>
              <w:t>日至比选公告发布之日）</w:t>
            </w:r>
            <w:permEnd w:id="0"/>
          </w:p>
        </w:tc>
        <w:tc>
          <w:tcPr>
            <w:tcW w:w="1440" w:type="dxa"/>
            <w:noWrap/>
            <w:vAlign w:val="center"/>
          </w:tcPr>
          <w:p w14:paraId="787A7214">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20</w:t>
            </w:r>
          </w:p>
        </w:tc>
        <w:tc>
          <w:tcPr>
            <w:tcW w:w="3663" w:type="dxa"/>
          </w:tcPr>
          <w:p w14:paraId="4D234F78">
            <w:pPr>
              <w:widowControl/>
              <w:jc w:val="left"/>
              <w:rPr>
                <w:rFonts w:hint="eastAsia" w:ascii="宋体" w:hAnsi="宋体" w:eastAsia="宋体" w:cs="宋体"/>
                <w:kern w:val="0"/>
                <w:sz w:val="22"/>
                <w:highlight w:val="none"/>
              </w:rPr>
            </w:pPr>
            <w:r>
              <w:rPr>
                <w:rFonts w:hint="eastAsia" w:ascii="宋体" w:hAnsi="宋体" w:eastAsia="宋体" w:cs="宋体"/>
                <w:kern w:val="0"/>
                <w:sz w:val="22"/>
                <w:highlight w:val="none"/>
              </w:rPr>
              <w:t>每提供1个得4分（与中小学校相关得6分）满分20分。</w:t>
            </w:r>
          </w:p>
          <w:p w14:paraId="18783C26">
            <w:pPr>
              <w:widowControl/>
              <w:jc w:val="left"/>
              <w:rPr>
                <w:rFonts w:hint="eastAsia" w:ascii="宋体" w:hAnsi="宋体" w:eastAsia="宋体" w:cs="宋体"/>
                <w:kern w:val="0"/>
                <w:sz w:val="22"/>
                <w:highlight w:val="none"/>
              </w:rPr>
            </w:pPr>
            <w:r>
              <w:rPr>
                <w:rFonts w:hint="eastAsia" w:ascii="宋体" w:hAnsi="宋体" w:eastAsia="宋体" w:cs="宋体"/>
                <w:kern w:val="0"/>
                <w:sz w:val="22"/>
                <w:highlight w:val="none"/>
              </w:rPr>
              <w:t>需提供合同关键信息（金额、时间、盖章页等）或项目履约（验收双方盖章版）合格评价证明文件作为得分依据。</w:t>
            </w:r>
          </w:p>
        </w:tc>
      </w:tr>
      <w:tr w14:paraId="674C59BF">
        <w:trPr>
          <w:trHeight w:val="1140" w:hRule="atLeast"/>
          <w:jc w:val="center"/>
        </w:trPr>
        <w:tc>
          <w:tcPr>
            <w:tcW w:w="988" w:type="dxa"/>
            <w:vAlign w:val="center"/>
          </w:tcPr>
          <w:p w14:paraId="278DD36D">
            <w:pPr>
              <w:widowControl/>
              <w:jc w:val="center"/>
              <w:rPr>
                <w:rFonts w:hint="eastAsia" w:ascii="宋体" w:hAnsi="宋体" w:eastAsia="宋体" w:cs="宋体"/>
                <w:kern w:val="0"/>
                <w:sz w:val="22"/>
                <w:highlight w:val="none"/>
              </w:rPr>
            </w:pPr>
            <w:permStart w:id="1" w:edGrp="everyone" w:colFirst="1" w:colLast="1"/>
            <w:permStart w:id="2" w:edGrp="everyone" w:colFirst="2" w:colLast="2"/>
            <w:permStart w:id="3" w:edGrp="everyone" w:colFirst="3" w:colLast="3"/>
            <w:permStart w:id="4" w:edGrp="everyone" w:colFirst="4" w:colLast="4"/>
            <w:r>
              <w:rPr>
                <w:rFonts w:hint="eastAsia" w:ascii="宋体" w:hAnsi="宋体" w:eastAsia="宋体" w:cs="宋体"/>
                <w:kern w:val="0"/>
                <w:sz w:val="22"/>
                <w:highlight w:val="none"/>
              </w:rPr>
              <w:t>2</w:t>
            </w:r>
          </w:p>
        </w:tc>
        <w:tc>
          <w:tcPr>
            <w:tcW w:w="1019" w:type="dxa"/>
            <w:vMerge w:val="restart"/>
            <w:vAlign w:val="center"/>
          </w:tcPr>
          <w:p w14:paraId="06F4CF79">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技术部分</w:t>
            </w:r>
          </w:p>
        </w:tc>
        <w:tc>
          <w:tcPr>
            <w:tcW w:w="6210" w:type="dxa"/>
            <w:vAlign w:val="center"/>
          </w:tcPr>
          <w:p w14:paraId="78C812C5">
            <w:pPr>
              <w:widowControl/>
              <w:jc w:val="left"/>
              <w:rPr>
                <w:rFonts w:hint="eastAsia" w:ascii="宋体" w:hAnsi="宋体" w:eastAsia="宋体" w:cs="宋体"/>
                <w:kern w:val="0"/>
                <w:sz w:val="22"/>
                <w:highlight w:val="none"/>
              </w:rPr>
            </w:pPr>
            <w:r>
              <w:rPr>
                <w:rFonts w:hint="eastAsia" w:ascii="宋体" w:hAnsi="宋体" w:eastAsia="宋体" w:cs="宋体"/>
                <w:kern w:val="0"/>
                <w:sz w:val="22"/>
                <w:highlight w:val="none"/>
              </w:rPr>
              <w:t>项目实施团队配置</w:t>
            </w:r>
          </w:p>
        </w:tc>
        <w:tc>
          <w:tcPr>
            <w:tcW w:w="1440" w:type="dxa"/>
            <w:noWrap/>
            <w:vAlign w:val="center"/>
          </w:tcPr>
          <w:p w14:paraId="2E850A27">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10</w:t>
            </w:r>
          </w:p>
        </w:tc>
        <w:tc>
          <w:tcPr>
            <w:tcW w:w="3663" w:type="dxa"/>
          </w:tcPr>
          <w:p w14:paraId="40E333F0">
            <w:pPr>
              <w:widowControl/>
              <w:jc w:val="left"/>
              <w:rPr>
                <w:rFonts w:hint="eastAsia" w:ascii="宋体" w:hAnsi="宋体" w:eastAsia="宋体" w:cs="宋体"/>
                <w:kern w:val="0"/>
                <w:sz w:val="22"/>
                <w:highlight w:val="none"/>
              </w:rPr>
            </w:pPr>
            <w:r>
              <w:rPr>
                <w:rFonts w:hint="eastAsia" w:ascii="宋体" w:hAnsi="宋体" w:eastAsia="宋体" w:cs="宋体"/>
                <w:kern w:val="0"/>
                <w:sz w:val="22"/>
                <w:highlight w:val="none"/>
              </w:rPr>
              <w:t>根据服务团队人员的配置情况、分工情况及人员所持证书情况进行评比，优得8-10分；中得5-7分；差得0-5分。（不提供得0分）</w:t>
            </w:r>
          </w:p>
        </w:tc>
      </w:tr>
      <w:permEnd w:id="1"/>
      <w:permEnd w:id="2"/>
      <w:permEnd w:id="3"/>
      <w:permEnd w:id="4"/>
      <w:tr w14:paraId="284D948F">
        <w:trPr>
          <w:trHeight w:val="855" w:hRule="atLeast"/>
          <w:jc w:val="center"/>
        </w:trPr>
        <w:tc>
          <w:tcPr>
            <w:tcW w:w="988" w:type="dxa"/>
            <w:vAlign w:val="center"/>
          </w:tcPr>
          <w:p w14:paraId="771BF33D">
            <w:pPr>
              <w:widowControl/>
              <w:jc w:val="center"/>
              <w:rPr>
                <w:rFonts w:hint="eastAsia" w:ascii="宋体" w:hAnsi="宋体" w:eastAsia="宋体" w:cs="宋体"/>
                <w:kern w:val="0"/>
                <w:sz w:val="22"/>
                <w:highlight w:val="none"/>
              </w:rPr>
            </w:pPr>
            <w:permStart w:id="5" w:edGrp="everyone" w:colFirst="2" w:colLast="2"/>
            <w:permStart w:id="6" w:edGrp="everyone" w:colFirst="3" w:colLast="3"/>
            <w:permStart w:id="7" w:edGrp="everyone" w:colFirst="4" w:colLast="4"/>
            <w:r>
              <w:rPr>
                <w:rFonts w:hint="eastAsia" w:ascii="宋体" w:hAnsi="宋体" w:eastAsia="宋体" w:cs="宋体"/>
                <w:kern w:val="0"/>
                <w:sz w:val="22"/>
                <w:highlight w:val="none"/>
              </w:rPr>
              <w:t>3</w:t>
            </w:r>
          </w:p>
        </w:tc>
        <w:tc>
          <w:tcPr>
            <w:tcW w:w="1019" w:type="dxa"/>
            <w:vMerge w:val="continue"/>
            <w:vAlign w:val="center"/>
          </w:tcPr>
          <w:p w14:paraId="064F58DC">
            <w:pPr>
              <w:widowControl/>
              <w:jc w:val="left"/>
              <w:rPr>
                <w:rFonts w:hint="eastAsia" w:ascii="宋体" w:hAnsi="宋体" w:eastAsia="宋体" w:cs="宋体"/>
                <w:kern w:val="0"/>
                <w:sz w:val="22"/>
                <w:highlight w:val="none"/>
              </w:rPr>
            </w:pPr>
          </w:p>
        </w:tc>
        <w:tc>
          <w:tcPr>
            <w:tcW w:w="6210" w:type="dxa"/>
            <w:vAlign w:val="center"/>
          </w:tcPr>
          <w:p w14:paraId="2D10A067">
            <w:pPr>
              <w:widowControl/>
              <w:jc w:val="left"/>
              <w:rPr>
                <w:rFonts w:hint="eastAsia" w:ascii="宋体" w:hAnsi="宋体" w:eastAsia="宋体" w:cs="宋体"/>
                <w:kern w:val="0"/>
                <w:sz w:val="22"/>
                <w:highlight w:val="none"/>
              </w:rPr>
            </w:pPr>
            <w:r>
              <w:rPr>
                <w:rFonts w:hint="eastAsia" w:ascii="宋体" w:hAnsi="宋体" w:eastAsia="宋体" w:cs="宋体"/>
                <w:kern w:val="0"/>
                <w:sz w:val="22"/>
                <w:highlight w:val="none"/>
              </w:rPr>
              <w:t>项目方案</w:t>
            </w:r>
          </w:p>
        </w:tc>
        <w:tc>
          <w:tcPr>
            <w:tcW w:w="1440" w:type="dxa"/>
            <w:noWrap/>
            <w:vAlign w:val="center"/>
          </w:tcPr>
          <w:p w14:paraId="71E656E6">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30</w:t>
            </w:r>
          </w:p>
        </w:tc>
        <w:tc>
          <w:tcPr>
            <w:tcW w:w="3663" w:type="dxa"/>
          </w:tcPr>
          <w:p w14:paraId="2CA09A56">
            <w:pPr>
              <w:widowControl/>
              <w:jc w:val="left"/>
              <w:rPr>
                <w:rFonts w:hint="eastAsia" w:ascii="宋体" w:hAnsi="宋体" w:eastAsia="宋体" w:cs="宋体"/>
                <w:kern w:val="0"/>
                <w:sz w:val="22"/>
                <w:highlight w:val="none"/>
              </w:rPr>
            </w:pPr>
            <w:r>
              <w:rPr>
                <w:rFonts w:hint="eastAsia" w:ascii="宋体" w:hAnsi="宋体" w:eastAsia="宋体" w:cs="宋体"/>
                <w:kern w:val="0"/>
                <w:sz w:val="22"/>
                <w:highlight w:val="none"/>
              </w:rPr>
              <w:t>对方案做全面分析阐述。优得20-30分;中得10-20分；差得0-10分。（不提供得0分）</w:t>
            </w:r>
          </w:p>
        </w:tc>
      </w:tr>
      <w:permEnd w:id="5"/>
      <w:permEnd w:id="6"/>
      <w:permEnd w:id="7"/>
      <w:tr w14:paraId="38E17A9F">
        <w:trPr>
          <w:trHeight w:val="855" w:hRule="atLeast"/>
          <w:jc w:val="center"/>
        </w:trPr>
        <w:tc>
          <w:tcPr>
            <w:tcW w:w="988" w:type="dxa"/>
            <w:vAlign w:val="center"/>
          </w:tcPr>
          <w:p w14:paraId="4348F815">
            <w:pPr>
              <w:widowControl/>
              <w:jc w:val="center"/>
              <w:rPr>
                <w:rFonts w:hint="eastAsia" w:ascii="宋体" w:hAnsi="宋体" w:eastAsia="宋体" w:cs="宋体"/>
                <w:kern w:val="0"/>
                <w:sz w:val="22"/>
                <w:highlight w:val="none"/>
              </w:rPr>
            </w:pPr>
            <w:permStart w:id="8" w:edGrp="everyone" w:colFirst="2" w:colLast="2"/>
            <w:permStart w:id="9" w:edGrp="everyone" w:colFirst="3" w:colLast="3"/>
            <w:permStart w:id="10" w:edGrp="everyone" w:colFirst="4" w:colLast="4"/>
            <w:r>
              <w:rPr>
                <w:rFonts w:hint="eastAsia" w:ascii="宋体" w:hAnsi="宋体" w:eastAsia="宋体" w:cs="宋体"/>
                <w:kern w:val="0"/>
                <w:sz w:val="22"/>
                <w:highlight w:val="none"/>
              </w:rPr>
              <w:t>4</w:t>
            </w:r>
          </w:p>
        </w:tc>
        <w:tc>
          <w:tcPr>
            <w:tcW w:w="1019" w:type="dxa"/>
            <w:vMerge w:val="continue"/>
            <w:vAlign w:val="center"/>
          </w:tcPr>
          <w:p w14:paraId="61621811">
            <w:pPr>
              <w:widowControl/>
              <w:jc w:val="left"/>
              <w:rPr>
                <w:rFonts w:hint="eastAsia" w:ascii="宋体" w:hAnsi="宋体" w:eastAsia="宋体" w:cs="宋体"/>
                <w:kern w:val="0"/>
                <w:sz w:val="22"/>
                <w:highlight w:val="none"/>
              </w:rPr>
            </w:pPr>
          </w:p>
        </w:tc>
        <w:tc>
          <w:tcPr>
            <w:tcW w:w="6210" w:type="dxa"/>
            <w:vAlign w:val="center"/>
          </w:tcPr>
          <w:p w14:paraId="0B42273C">
            <w:pPr>
              <w:widowControl/>
              <w:jc w:val="left"/>
              <w:rPr>
                <w:rFonts w:hint="eastAsia" w:ascii="宋体" w:hAnsi="宋体" w:eastAsia="宋体" w:cs="宋体"/>
                <w:kern w:val="0"/>
                <w:sz w:val="22"/>
                <w:highlight w:val="none"/>
              </w:rPr>
            </w:pPr>
            <w:r>
              <w:rPr>
                <w:rFonts w:hint="eastAsia" w:ascii="宋体" w:hAnsi="宋体" w:eastAsia="宋体" w:cs="宋体"/>
                <w:kern w:val="0"/>
                <w:sz w:val="22"/>
                <w:highlight w:val="none"/>
              </w:rPr>
              <w:t>项目进度、质量保证及售后服务</w:t>
            </w:r>
          </w:p>
        </w:tc>
        <w:tc>
          <w:tcPr>
            <w:tcW w:w="1440" w:type="dxa"/>
            <w:noWrap/>
            <w:vAlign w:val="center"/>
          </w:tcPr>
          <w:p w14:paraId="03E7E139">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10</w:t>
            </w:r>
          </w:p>
        </w:tc>
        <w:tc>
          <w:tcPr>
            <w:tcW w:w="3663" w:type="dxa"/>
          </w:tcPr>
          <w:p w14:paraId="71B7F290">
            <w:pPr>
              <w:widowControl/>
              <w:jc w:val="left"/>
              <w:rPr>
                <w:rFonts w:hint="eastAsia" w:ascii="宋体" w:hAnsi="宋体" w:eastAsia="宋体" w:cs="宋体"/>
                <w:kern w:val="0"/>
                <w:sz w:val="22"/>
                <w:highlight w:val="none"/>
              </w:rPr>
            </w:pPr>
            <w:r>
              <w:rPr>
                <w:rFonts w:hint="eastAsia" w:ascii="宋体" w:hAnsi="宋体" w:eastAsia="宋体" w:cs="宋体"/>
                <w:kern w:val="0"/>
                <w:sz w:val="22"/>
                <w:highlight w:val="none"/>
              </w:rPr>
              <w:t>提供进度和质量保证及售后服务的承诺（提供承诺函，格式自拟），得10分。（未承诺不得分）</w:t>
            </w:r>
          </w:p>
        </w:tc>
      </w:tr>
      <w:permEnd w:id="8"/>
      <w:permEnd w:id="9"/>
      <w:permEnd w:id="10"/>
      <w:tr w14:paraId="189852E8">
        <w:trPr>
          <w:trHeight w:val="855" w:hRule="atLeast"/>
          <w:jc w:val="center"/>
        </w:trPr>
        <w:tc>
          <w:tcPr>
            <w:tcW w:w="988" w:type="dxa"/>
            <w:vAlign w:val="center"/>
          </w:tcPr>
          <w:p w14:paraId="0087E985">
            <w:pPr>
              <w:widowControl/>
              <w:jc w:val="center"/>
              <w:rPr>
                <w:rFonts w:hint="eastAsia" w:ascii="宋体" w:hAnsi="宋体" w:eastAsia="宋体" w:cs="宋体"/>
                <w:kern w:val="0"/>
                <w:sz w:val="22"/>
                <w:highlight w:val="none"/>
              </w:rPr>
            </w:pPr>
            <w:r>
              <w:rPr>
                <w:rFonts w:ascii="宋体" w:hAnsi="宋体" w:eastAsia="宋体" w:cs="宋体"/>
                <w:kern w:val="0"/>
                <w:sz w:val="22"/>
                <w:highlight w:val="none"/>
              </w:rPr>
              <w:t>5</w:t>
            </w:r>
          </w:p>
        </w:tc>
        <w:tc>
          <w:tcPr>
            <w:tcW w:w="1019" w:type="dxa"/>
            <w:vAlign w:val="center"/>
          </w:tcPr>
          <w:p w14:paraId="37A60700">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价格部分</w:t>
            </w:r>
          </w:p>
        </w:tc>
        <w:tc>
          <w:tcPr>
            <w:tcW w:w="6210" w:type="dxa"/>
            <w:vAlign w:val="center"/>
          </w:tcPr>
          <w:p w14:paraId="3F469313">
            <w:pPr>
              <w:widowControl/>
              <w:jc w:val="left"/>
              <w:rPr>
                <w:rFonts w:hint="eastAsia" w:ascii="宋体" w:hAnsi="宋体" w:eastAsia="宋体" w:cs="宋体"/>
                <w:kern w:val="0"/>
                <w:sz w:val="22"/>
                <w:highlight w:val="none"/>
              </w:rPr>
            </w:pPr>
            <w:r>
              <w:rPr>
                <w:rFonts w:hint="eastAsia" w:ascii="宋体" w:hAnsi="宋体" w:eastAsia="宋体" w:cs="宋体"/>
                <w:kern w:val="0"/>
                <w:sz w:val="22"/>
                <w:highlight w:val="none"/>
              </w:rPr>
              <w:t>报价</w:t>
            </w:r>
          </w:p>
        </w:tc>
        <w:tc>
          <w:tcPr>
            <w:tcW w:w="1440" w:type="dxa"/>
            <w:noWrap/>
            <w:vAlign w:val="center"/>
          </w:tcPr>
          <w:p w14:paraId="49FFF3FB">
            <w:pPr>
              <w:widowControl/>
              <w:jc w:val="center"/>
              <w:rPr>
                <w:rFonts w:hint="eastAsia" w:ascii="宋体" w:hAnsi="宋体" w:eastAsia="宋体" w:cs="宋体"/>
                <w:kern w:val="0"/>
                <w:sz w:val="22"/>
                <w:highlight w:val="none"/>
              </w:rPr>
            </w:pPr>
            <w:r>
              <w:rPr>
                <w:rFonts w:hint="eastAsia" w:ascii="宋体" w:hAnsi="宋体" w:eastAsia="宋体" w:cs="宋体"/>
                <w:kern w:val="0"/>
                <w:sz w:val="22"/>
                <w:highlight w:val="none"/>
              </w:rPr>
              <w:t>30</w:t>
            </w:r>
          </w:p>
        </w:tc>
        <w:tc>
          <w:tcPr>
            <w:tcW w:w="3663" w:type="dxa"/>
          </w:tcPr>
          <w:p w14:paraId="2C770835">
            <w:pPr>
              <w:widowControl/>
              <w:jc w:val="left"/>
              <w:rPr>
                <w:rFonts w:hint="eastAsia" w:ascii="宋体" w:hAnsi="宋体" w:eastAsia="宋体" w:cs="宋体"/>
                <w:kern w:val="0"/>
                <w:sz w:val="22"/>
                <w:highlight w:val="none"/>
              </w:rPr>
            </w:pPr>
            <w:r>
              <w:rPr>
                <w:rFonts w:hint="eastAsia" w:ascii="宋体" w:hAnsi="宋体" w:eastAsia="宋体" w:cs="宋体"/>
                <w:kern w:val="0"/>
                <w:sz w:val="22"/>
                <w:highlight w:val="none"/>
              </w:rPr>
              <w:t>报价最低得满分，（最低响应报价/响应报价）*该项总分值（四舍五入后取整）</w:t>
            </w:r>
          </w:p>
        </w:tc>
      </w:tr>
      <w:tr w14:paraId="1EE522F7">
        <w:trPr>
          <w:trHeight w:val="405" w:hRule="atLeast"/>
          <w:jc w:val="center"/>
        </w:trPr>
        <w:tc>
          <w:tcPr>
            <w:tcW w:w="8217" w:type="dxa"/>
            <w:gridSpan w:val="3"/>
            <w:vAlign w:val="center"/>
          </w:tcPr>
          <w:p w14:paraId="4DEE5FAC">
            <w:pPr>
              <w:widowControl/>
              <w:jc w:val="center"/>
              <w:rPr>
                <w:rFonts w:hint="eastAsia" w:ascii="宋体" w:hAnsi="宋体" w:eastAsia="宋体" w:cs="宋体"/>
                <w:b/>
                <w:bCs/>
                <w:kern w:val="0"/>
                <w:sz w:val="22"/>
                <w:highlight w:val="none"/>
              </w:rPr>
            </w:pPr>
            <w:r>
              <w:rPr>
                <w:rFonts w:hint="eastAsia" w:ascii="宋体" w:hAnsi="宋体" w:eastAsia="宋体" w:cs="宋体"/>
                <w:b/>
                <w:bCs/>
                <w:kern w:val="0"/>
                <w:sz w:val="22"/>
                <w:highlight w:val="none"/>
              </w:rPr>
              <w:t>总得分</w:t>
            </w:r>
          </w:p>
        </w:tc>
        <w:tc>
          <w:tcPr>
            <w:tcW w:w="1440" w:type="dxa"/>
            <w:vAlign w:val="center"/>
          </w:tcPr>
          <w:p w14:paraId="74FA2EEA">
            <w:pPr>
              <w:widowControl/>
              <w:jc w:val="center"/>
              <w:rPr>
                <w:rFonts w:hint="eastAsia" w:ascii="宋体" w:hAnsi="宋体" w:eastAsia="宋体" w:cs="宋体"/>
                <w:b/>
                <w:bCs/>
                <w:kern w:val="0"/>
                <w:sz w:val="22"/>
                <w:highlight w:val="none"/>
              </w:rPr>
            </w:pPr>
            <w:r>
              <w:rPr>
                <w:rFonts w:hint="eastAsia" w:ascii="宋体" w:hAnsi="宋体" w:eastAsia="宋体" w:cs="宋体"/>
                <w:b/>
                <w:bCs/>
                <w:kern w:val="0"/>
                <w:sz w:val="22"/>
                <w:highlight w:val="none"/>
              </w:rPr>
              <w:t>100</w:t>
            </w:r>
          </w:p>
        </w:tc>
        <w:tc>
          <w:tcPr>
            <w:tcW w:w="3663" w:type="dxa"/>
            <w:vAlign w:val="center"/>
          </w:tcPr>
          <w:p w14:paraId="30EB4297">
            <w:pPr>
              <w:widowControl/>
              <w:jc w:val="center"/>
              <w:rPr>
                <w:rFonts w:hint="eastAsia" w:ascii="宋体" w:hAnsi="宋体" w:eastAsia="宋体" w:cs="宋体"/>
                <w:b/>
                <w:bCs/>
                <w:kern w:val="0"/>
                <w:sz w:val="22"/>
                <w:highlight w:val="none"/>
              </w:rPr>
            </w:pPr>
            <w:r>
              <w:rPr>
                <w:rFonts w:hint="eastAsia" w:ascii="宋体" w:hAnsi="宋体" w:eastAsia="宋体" w:cs="宋体"/>
                <w:b/>
                <w:bCs/>
                <w:kern w:val="0"/>
                <w:sz w:val="22"/>
                <w:highlight w:val="none"/>
              </w:rPr>
              <w:t>　</w:t>
            </w:r>
          </w:p>
        </w:tc>
      </w:tr>
    </w:tbl>
    <w:p w14:paraId="0E5E19B4">
      <w:pPr>
        <w:rPr>
          <w:rFonts w:hint="eastAsia"/>
          <w:highlight w:val="none"/>
        </w:rPr>
      </w:pPr>
      <w:r>
        <w:rPr>
          <w:rFonts w:hint="eastAsia"/>
          <w:highlight w:val="none"/>
        </w:rPr>
        <w:t>注：比选小组根据评分标准对资格审查合格的响应文件进行综合比较与评价，汇总每个供应商的得分（评审总得分分值按四舍五入原则取整）。按评审最终得分由高到低顺序排列，排名第一的供应商成为成交供应商（出现并列第一的情况，则依次将报价高低、技术部分得分高低、商务部分得分高低作为确定中选候选人的标准，直至选出中选候选人）。</w:t>
      </w:r>
    </w:p>
    <w:p w14:paraId="437F23C4"/>
    <w:sectPr>
      <w:pgSz w:w="16838" w:h="11906" w:orient="landscape"/>
      <w:pgMar w:top="1135" w:right="1440" w:bottom="1800" w:left="1135" w:header="851" w:footer="61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23"/>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7B98B56"/>
    <w:rsid w:val="3FF9CD3C"/>
    <w:rsid w:val="DFEB2E34"/>
    <w:rsid w:val="F7B98B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2"/>
    <w:basedOn w:val="1"/>
    <w:next w:val="1"/>
    <w:qFormat/>
    <w:uiPriority w:val="9"/>
    <w:pPr>
      <w:keepNext/>
      <w:keepLines/>
      <w:spacing w:before="260" w:after="260" w:line="416" w:lineRule="auto"/>
      <w:outlineLvl w:val="1"/>
    </w:pPr>
    <w:rPr>
      <w:rFonts w:ascii="Arial" w:hAnsi="Arial" w:eastAsia="黑体" w:cs="Times New Roman"/>
      <w:b/>
      <w:bCs/>
      <w:sz w:val="32"/>
      <w:szCs w:val="32"/>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First Indent 2"/>
    <w:basedOn w:val="3"/>
    <w:unhideWhenUsed/>
    <w:qFormat/>
    <w:uiPriority w:val="99"/>
    <w:pPr>
      <w:ind w:firstLine="420" w:firstLineChars="200"/>
    </w:pPr>
  </w:style>
  <w:style w:type="paragraph" w:styleId="3">
    <w:name w:val="Body Text Indent"/>
    <w:basedOn w:val="1"/>
    <w:next w:val="2"/>
    <w:qFormat/>
    <w:uiPriority w:val="0"/>
    <w:pPr>
      <w:spacing w:after="120"/>
      <w:ind w:left="420" w:leftChars="200"/>
    </w:pPr>
  </w:style>
  <w:style w:type="paragraph" w:styleId="5">
    <w:name w:val="Plain Text"/>
    <w:basedOn w:val="1"/>
    <w:qFormat/>
    <w:uiPriority w:val="0"/>
    <w:rPr>
      <w:rFonts w:ascii="宋体" w:hAnsi="Courier New" w:eastAsia="宋体" w:cs="Times New Roman"/>
      <w:szCs w:val="20"/>
    </w:rPr>
  </w:style>
  <w:style w:type="paragraph" w:styleId="6">
    <w:name w:val="footer"/>
    <w:basedOn w:val="1"/>
    <w:unhideWhenUsed/>
    <w:qFormat/>
    <w:uiPriority w:val="99"/>
    <w:pPr>
      <w:tabs>
        <w:tab w:val="center" w:pos="4153"/>
        <w:tab w:val="right" w:pos="8306"/>
      </w:tabs>
      <w:snapToGrid w:val="0"/>
      <w:jc w:val="left"/>
    </w:pPr>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Office_7.4.1.8983_F1E327BC-269C-435d-A152-05C5408002CA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2026-07-27T18:52:00Z</dcterms:created>
  <dc:creator>丰子</dc:creator>
  <cp:lastModifiedBy>丰子</cp:lastModifiedBy>
  <dcterms:modified xsi:type="dcterms:W3CDTF">2026-07-27T18:53:38Z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2052-7.4.1.8983</vt:lpwstr>
  </property>
  <property fmtid="{D5CDD505-2E9C-101B-9397-08002B2CF9AE}" pid="3" name="ICV">
    <vt:lpwstr>74CA418E68E3E882B238676AE50C7D1A_43</vt:lpwstr>
  </property>
</Properties>
</file>