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1F6614">
      <w:pPr>
        <w:pStyle w:val="4"/>
        <w:rPr>
          <w:rFonts w:ascii="Times New Roman" w:hAnsi="Times New Roman" w:eastAsia="宋体"/>
          <w:sz w:val="24"/>
          <w:highlight w:val="none"/>
        </w:rPr>
      </w:pPr>
      <w:bookmarkStart w:id="1" w:name="_GoBack"/>
      <w:r>
        <w:rPr>
          <w:rFonts w:hint="eastAsia" w:ascii="Times New Roman" w:hAnsi="Times New Roman" w:eastAsia="宋体"/>
          <w:sz w:val="24"/>
          <w:highlight w:val="none"/>
        </w:rPr>
        <w:t>附件3：比选评分表</w:t>
      </w:r>
    </w:p>
    <w:bookmarkEnd w:id="1"/>
    <w:p w14:paraId="5417B08E">
      <w:pPr>
        <w:jc w:val="center"/>
        <w:rPr>
          <w:rFonts w:hint="eastAsia"/>
          <w:b/>
          <w:sz w:val="28"/>
          <w:highlight w:val="none"/>
        </w:rPr>
      </w:pPr>
      <w:r>
        <w:rPr>
          <w:rFonts w:hint="eastAsia"/>
          <w:b/>
          <w:sz w:val="28"/>
          <w:highlight w:val="none"/>
        </w:rPr>
        <w:t>比选评分表</w:t>
      </w:r>
    </w:p>
    <w:p w14:paraId="1DE9A9DA">
      <w:pPr>
        <w:ind w:firstLine="420" w:firstLineChars="200"/>
        <w:rPr>
          <w:rFonts w:hint="eastAsia"/>
          <w:highlight w:val="none"/>
        </w:rPr>
      </w:pPr>
      <w:r>
        <w:rPr>
          <w:rFonts w:hint="eastAsia"/>
          <w:highlight w:val="none"/>
        </w:rPr>
        <w:t>项目名称：</w:t>
      </w:r>
    </w:p>
    <w:tbl>
      <w:tblPr>
        <w:tblStyle w:val="7"/>
        <w:tblW w:w="13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019"/>
        <w:gridCol w:w="6210"/>
        <w:gridCol w:w="1440"/>
        <w:gridCol w:w="3663"/>
      </w:tblGrid>
      <w:tr w14:paraId="689A959B">
        <w:trPr>
          <w:trHeight w:val="405" w:hRule="atLeast"/>
          <w:tblHeader/>
          <w:jc w:val="center"/>
        </w:trPr>
        <w:tc>
          <w:tcPr>
            <w:tcW w:w="988" w:type="dxa"/>
            <w:vAlign w:val="center"/>
          </w:tcPr>
          <w:p w14:paraId="398B3B53">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序号</w:t>
            </w:r>
          </w:p>
        </w:tc>
        <w:tc>
          <w:tcPr>
            <w:tcW w:w="1019" w:type="dxa"/>
            <w:vAlign w:val="center"/>
          </w:tcPr>
          <w:p w14:paraId="46BD935E">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项目</w:t>
            </w:r>
          </w:p>
        </w:tc>
        <w:tc>
          <w:tcPr>
            <w:tcW w:w="6210" w:type="dxa"/>
            <w:vAlign w:val="center"/>
          </w:tcPr>
          <w:p w14:paraId="7287D3A3">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内容</w:t>
            </w:r>
          </w:p>
        </w:tc>
        <w:tc>
          <w:tcPr>
            <w:tcW w:w="1440" w:type="dxa"/>
            <w:noWrap/>
            <w:vAlign w:val="center"/>
          </w:tcPr>
          <w:p w14:paraId="30B05011">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分值</w:t>
            </w:r>
          </w:p>
        </w:tc>
        <w:tc>
          <w:tcPr>
            <w:tcW w:w="3663" w:type="dxa"/>
            <w:noWrap/>
            <w:vAlign w:val="center"/>
          </w:tcPr>
          <w:p w14:paraId="5B92813B">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打分原则</w:t>
            </w:r>
          </w:p>
        </w:tc>
      </w:tr>
      <w:tr w14:paraId="55BE2E37">
        <w:trPr>
          <w:trHeight w:val="264" w:hRule="atLeast"/>
          <w:jc w:val="center"/>
        </w:trPr>
        <w:tc>
          <w:tcPr>
            <w:tcW w:w="988" w:type="dxa"/>
            <w:vAlign w:val="center"/>
          </w:tcPr>
          <w:p w14:paraId="659D0E42">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w:t>
            </w:r>
          </w:p>
        </w:tc>
        <w:tc>
          <w:tcPr>
            <w:tcW w:w="1019" w:type="dxa"/>
            <w:vMerge w:val="restart"/>
            <w:vAlign w:val="center"/>
          </w:tcPr>
          <w:p w14:paraId="5F617C6E">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资格</w:t>
            </w:r>
          </w:p>
        </w:tc>
        <w:tc>
          <w:tcPr>
            <w:tcW w:w="6210" w:type="dxa"/>
            <w:noWrap/>
            <w:vAlign w:val="center"/>
          </w:tcPr>
          <w:p w14:paraId="2599855D">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营业执照且满足公告要求</w:t>
            </w:r>
          </w:p>
        </w:tc>
        <w:tc>
          <w:tcPr>
            <w:tcW w:w="1440" w:type="dxa"/>
            <w:noWrap/>
            <w:vAlign w:val="center"/>
          </w:tcPr>
          <w:p w14:paraId="052D747A">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73F778DF">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6B98EA7E">
        <w:trPr>
          <w:trHeight w:val="570" w:hRule="atLeast"/>
          <w:jc w:val="center"/>
        </w:trPr>
        <w:tc>
          <w:tcPr>
            <w:tcW w:w="988" w:type="dxa"/>
            <w:vAlign w:val="center"/>
          </w:tcPr>
          <w:p w14:paraId="72A2F31C">
            <w:pPr>
              <w:widowControl/>
              <w:jc w:val="center"/>
              <w:rPr>
                <w:rFonts w:hint="eastAsia" w:ascii="宋体" w:hAnsi="宋体" w:eastAsia="宋体" w:cs="宋体"/>
                <w:kern w:val="0"/>
                <w:sz w:val="22"/>
                <w:highlight w:val="none"/>
              </w:rPr>
            </w:pPr>
            <w:bookmarkStart w:id="0" w:name="_Hlk219970629"/>
            <w:r>
              <w:rPr>
                <w:rFonts w:hint="eastAsia" w:ascii="宋体" w:hAnsi="宋体" w:eastAsia="宋体" w:cs="宋体"/>
                <w:kern w:val="0"/>
                <w:sz w:val="22"/>
                <w:highlight w:val="none"/>
              </w:rPr>
              <w:t>2</w:t>
            </w:r>
          </w:p>
        </w:tc>
        <w:tc>
          <w:tcPr>
            <w:tcW w:w="1019" w:type="dxa"/>
            <w:vMerge w:val="continue"/>
            <w:vAlign w:val="center"/>
          </w:tcPr>
          <w:p w14:paraId="7055606C">
            <w:pPr>
              <w:widowControl/>
              <w:jc w:val="center"/>
              <w:rPr>
                <w:rFonts w:hint="eastAsia" w:ascii="宋体" w:hAnsi="宋体" w:eastAsia="宋体" w:cs="宋体"/>
                <w:kern w:val="0"/>
                <w:sz w:val="22"/>
                <w:highlight w:val="none"/>
              </w:rPr>
            </w:pPr>
          </w:p>
        </w:tc>
        <w:tc>
          <w:tcPr>
            <w:tcW w:w="6210" w:type="dxa"/>
            <w:noWrap/>
            <w:vAlign w:val="center"/>
          </w:tcPr>
          <w:p w14:paraId="1660F4C4">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具备建筑工程施工总承包贰级（含）以上，建筑装修装饰工程专业承包贰级（含）以上资质，并持有有效《安全生产许可证》；提供装修类相关业绩</w:t>
            </w:r>
            <w:r>
              <w:rPr>
                <w:rFonts w:ascii="宋体" w:hAnsi="宋体" w:eastAsia="宋体" w:cs="宋体"/>
                <w:kern w:val="0"/>
                <w:sz w:val="22"/>
                <w:highlight w:val="none"/>
              </w:rPr>
              <w:t>（合同复印件</w:t>
            </w:r>
            <w:r>
              <w:rPr>
                <w:rFonts w:hint="eastAsia" w:ascii="宋体" w:hAnsi="宋体" w:eastAsia="宋体" w:cs="宋体"/>
                <w:kern w:val="0"/>
                <w:sz w:val="22"/>
                <w:highlight w:val="none"/>
              </w:rPr>
              <w:t>、</w:t>
            </w:r>
            <w:r>
              <w:rPr>
                <w:rFonts w:ascii="宋体" w:hAnsi="宋体" w:eastAsia="宋体" w:cs="宋体"/>
                <w:kern w:val="0"/>
                <w:sz w:val="22"/>
                <w:highlight w:val="none"/>
              </w:rPr>
              <w:t>项目验收单等）</w:t>
            </w:r>
          </w:p>
        </w:tc>
        <w:tc>
          <w:tcPr>
            <w:tcW w:w="1440" w:type="dxa"/>
            <w:noWrap/>
            <w:vAlign w:val="center"/>
          </w:tcPr>
          <w:p w14:paraId="209ABB7A">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6B16FA9B">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bookmarkEnd w:id="0"/>
      <w:tr w14:paraId="7376A554">
        <w:trPr>
          <w:trHeight w:val="287" w:hRule="atLeast"/>
          <w:jc w:val="center"/>
        </w:trPr>
        <w:tc>
          <w:tcPr>
            <w:tcW w:w="988" w:type="dxa"/>
            <w:vAlign w:val="center"/>
          </w:tcPr>
          <w:p w14:paraId="1227A1C6">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3</w:t>
            </w:r>
          </w:p>
        </w:tc>
        <w:tc>
          <w:tcPr>
            <w:tcW w:w="1019" w:type="dxa"/>
            <w:vMerge w:val="continue"/>
            <w:vAlign w:val="center"/>
          </w:tcPr>
          <w:p w14:paraId="2FF58DF0">
            <w:pPr>
              <w:widowControl/>
              <w:jc w:val="left"/>
              <w:rPr>
                <w:rFonts w:hint="eastAsia" w:ascii="宋体" w:hAnsi="宋体" w:eastAsia="宋体" w:cs="宋体"/>
                <w:kern w:val="0"/>
                <w:sz w:val="22"/>
                <w:highlight w:val="none"/>
              </w:rPr>
            </w:pPr>
          </w:p>
        </w:tc>
        <w:tc>
          <w:tcPr>
            <w:tcW w:w="6210" w:type="dxa"/>
            <w:noWrap/>
            <w:vAlign w:val="center"/>
          </w:tcPr>
          <w:p w14:paraId="428F4DCD">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法人授权委托书（需附委托人及被委托人身份证复印件）</w:t>
            </w:r>
          </w:p>
        </w:tc>
        <w:tc>
          <w:tcPr>
            <w:tcW w:w="1440" w:type="dxa"/>
            <w:noWrap/>
            <w:vAlign w:val="center"/>
          </w:tcPr>
          <w:p w14:paraId="1D7F20D8">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724453B7">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5B0437A1">
        <w:trPr>
          <w:trHeight w:val="710" w:hRule="atLeast"/>
          <w:jc w:val="center"/>
        </w:trPr>
        <w:tc>
          <w:tcPr>
            <w:tcW w:w="988" w:type="dxa"/>
            <w:vAlign w:val="center"/>
          </w:tcPr>
          <w:p w14:paraId="2D8CD84C">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4</w:t>
            </w:r>
          </w:p>
        </w:tc>
        <w:tc>
          <w:tcPr>
            <w:tcW w:w="1019" w:type="dxa"/>
            <w:vMerge w:val="continue"/>
            <w:vAlign w:val="center"/>
          </w:tcPr>
          <w:p w14:paraId="1510C173">
            <w:pPr>
              <w:widowControl/>
              <w:jc w:val="left"/>
              <w:rPr>
                <w:rFonts w:hint="eastAsia" w:ascii="宋体" w:hAnsi="宋体" w:eastAsia="宋体" w:cs="宋体"/>
                <w:kern w:val="0"/>
                <w:sz w:val="22"/>
                <w:highlight w:val="none"/>
              </w:rPr>
            </w:pPr>
          </w:p>
        </w:tc>
        <w:tc>
          <w:tcPr>
            <w:tcW w:w="6210" w:type="dxa"/>
            <w:noWrap/>
            <w:vAlign w:val="center"/>
          </w:tcPr>
          <w:p w14:paraId="4D8C160C">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上一年度财务审计报告复印件（或提供以下三项：财务报表、银行出具的资信证明材料复印件、近半年任意一个月的依法缴纳税收的证明（纳税凭证）复印件）</w:t>
            </w:r>
          </w:p>
        </w:tc>
        <w:tc>
          <w:tcPr>
            <w:tcW w:w="1440" w:type="dxa"/>
            <w:noWrap/>
            <w:vAlign w:val="center"/>
          </w:tcPr>
          <w:p w14:paraId="495EF27E">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5B78B3AE">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7F1EFDCC">
        <w:trPr>
          <w:trHeight w:val="1215" w:hRule="atLeast"/>
          <w:jc w:val="center"/>
        </w:trPr>
        <w:tc>
          <w:tcPr>
            <w:tcW w:w="988" w:type="dxa"/>
            <w:vAlign w:val="center"/>
          </w:tcPr>
          <w:p w14:paraId="22E988E8">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5</w:t>
            </w:r>
          </w:p>
        </w:tc>
        <w:tc>
          <w:tcPr>
            <w:tcW w:w="1019" w:type="dxa"/>
            <w:vMerge w:val="continue"/>
            <w:vAlign w:val="center"/>
          </w:tcPr>
          <w:p w14:paraId="551BFB9C">
            <w:pPr>
              <w:widowControl/>
              <w:jc w:val="left"/>
              <w:rPr>
                <w:rFonts w:hint="eastAsia" w:ascii="宋体" w:hAnsi="宋体" w:eastAsia="宋体" w:cs="宋体"/>
                <w:kern w:val="0"/>
                <w:sz w:val="22"/>
                <w:highlight w:val="none"/>
              </w:rPr>
            </w:pPr>
          </w:p>
        </w:tc>
        <w:tc>
          <w:tcPr>
            <w:tcW w:w="6210" w:type="dxa"/>
            <w:noWrap/>
            <w:vAlign w:val="center"/>
          </w:tcPr>
          <w:p w14:paraId="5763DC9C">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未被列入“信用中国”网站（www.creditchina.gov.cn）记录失信被执行人查询结果</w:t>
            </w:r>
          </w:p>
        </w:tc>
        <w:tc>
          <w:tcPr>
            <w:tcW w:w="1440" w:type="dxa"/>
            <w:noWrap/>
            <w:vAlign w:val="center"/>
          </w:tcPr>
          <w:p w14:paraId="22024872">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14B7969D">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2EA4E3CA">
        <w:trPr>
          <w:trHeight w:val="1650" w:hRule="atLeast"/>
          <w:jc w:val="center"/>
        </w:trPr>
        <w:tc>
          <w:tcPr>
            <w:tcW w:w="988" w:type="dxa"/>
            <w:vAlign w:val="center"/>
          </w:tcPr>
          <w:p w14:paraId="0E20B0EA">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6</w:t>
            </w:r>
          </w:p>
        </w:tc>
        <w:tc>
          <w:tcPr>
            <w:tcW w:w="1019" w:type="dxa"/>
            <w:vMerge w:val="continue"/>
            <w:vAlign w:val="center"/>
          </w:tcPr>
          <w:p w14:paraId="1E21C5E4">
            <w:pPr>
              <w:widowControl/>
              <w:jc w:val="left"/>
              <w:rPr>
                <w:rFonts w:hint="eastAsia" w:ascii="宋体" w:hAnsi="宋体" w:eastAsia="宋体" w:cs="宋体"/>
                <w:kern w:val="0"/>
                <w:sz w:val="22"/>
                <w:highlight w:val="none"/>
              </w:rPr>
            </w:pPr>
          </w:p>
        </w:tc>
        <w:tc>
          <w:tcPr>
            <w:tcW w:w="6210" w:type="dxa"/>
            <w:vAlign w:val="center"/>
          </w:tcPr>
          <w:p w14:paraId="6B2D7385">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参选单位近三年（至比选日）无骗取中标、被限制投标、违约行为、重大责任事故承诺书（格式自拟）</w:t>
            </w:r>
          </w:p>
        </w:tc>
        <w:tc>
          <w:tcPr>
            <w:tcW w:w="1440" w:type="dxa"/>
            <w:noWrap/>
            <w:vAlign w:val="center"/>
          </w:tcPr>
          <w:p w14:paraId="2CE78B8E">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53E04F9D">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28AF60F4">
        <w:trPr>
          <w:trHeight w:val="1425" w:hRule="atLeast"/>
          <w:jc w:val="center"/>
        </w:trPr>
        <w:tc>
          <w:tcPr>
            <w:tcW w:w="988" w:type="dxa"/>
            <w:vAlign w:val="center"/>
          </w:tcPr>
          <w:p w14:paraId="574C73EF">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w:t>
            </w:r>
          </w:p>
        </w:tc>
        <w:tc>
          <w:tcPr>
            <w:tcW w:w="1019" w:type="dxa"/>
            <w:vAlign w:val="center"/>
          </w:tcPr>
          <w:p w14:paraId="5FA0FF7E">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商务部分</w:t>
            </w:r>
          </w:p>
        </w:tc>
        <w:tc>
          <w:tcPr>
            <w:tcW w:w="6210" w:type="dxa"/>
            <w:vAlign w:val="center"/>
          </w:tcPr>
          <w:p w14:paraId="130824F9">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近三年同类业绩</w:t>
            </w:r>
            <w:permStart w:id="0" w:edGrp="everyone"/>
            <w:r>
              <w:rPr>
                <w:rFonts w:hint="eastAsia" w:ascii="宋体" w:hAnsi="宋体" w:eastAsia="宋体" w:cs="宋体"/>
                <w:kern w:val="0"/>
                <w:sz w:val="22"/>
                <w:highlight w:val="none"/>
              </w:rPr>
              <w:t>（2</w:t>
            </w:r>
            <w:r>
              <w:rPr>
                <w:rFonts w:ascii="宋体" w:hAnsi="宋体" w:eastAsia="宋体" w:cs="宋体"/>
                <w:kern w:val="0"/>
                <w:sz w:val="22"/>
                <w:highlight w:val="none"/>
              </w:rPr>
              <w:t>02</w:t>
            </w:r>
            <w:r>
              <w:rPr>
                <w:rFonts w:hint="eastAsia" w:ascii="宋体" w:hAnsi="宋体" w:eastAsia="宋体" w:cs="宋体"/>
                <w:kern w:val="0"/>
                <w:sz w:val="22"/>
                <w:highlight w:val="none"/>
              </w:rPr>
              <w:t>3年</w:t>
            </w:r>
            <w:r>
              <w:rPr>
                <w:rFonts w:ascii="宋体" w:hAnsi="宋体" w:eastAsia="宋体" w:cs="宋体"/>
                <w:kern w:val="0"/>
                <w:sz w:val="22"/>
                <w:highlight w:val="none"/>
              </w:rPr>
              <w:t>1</w:t>
            </w:r>
            <w:r>
              <w:rPr>
                <w:rFonts w:hint="eastAsia" w:ascii="宋体" w:hAnsi="宋体" w:eastAsia="宋体" w:cs="宋体"/>
                <w:kern w:val="0"/>
                <w:sz w:val="22"/>
                <w:highlight w:val="none"/>
              </w:rPr>
              <w:t>月</w:t>
            </w:r>
            <w:r>
              <w:rPr>
                <w:rFonts w:ascii="宋体" w:hAnsi="宋体" w:eastAsia="宋体" w:cs="宋体"/>
                <w:kern w:val="0"/>
                <w:sz w:val="22"/>
                <w:highlight w:val="none"/>
              </w:rPr>
              <w:t>1</w:t>
            </w:r>
            <w:r>
              <w:rPr>
                <w:rFonts w:hint="eastAsia" w:ascii="宋体" w:hAnsi="宋体" w:eastAsia="宋体" w:cs="宋体"/>
                <w:kern w:val="0"/>
                <w:sz w:val="22"/>
                <w:highlight w:val="none"/>
              </w:rPr>
              <w:t>日至比选公告发布之日）</w:t>
            </w:r>
            <w:permEnd w:id="0"/>
          </w:p>
        </w:tc>
        <w:tc>
          <w:tcPr>
            <w:tcW w:w="1440" w:type="dxa"/>
            <w:noWrap/>
            <w:vAlign w:val="center"/>
          </w:tcPr>
          <w:p w14:paraId="787A7214">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20</w:t>
            </w:r>
          </w:p>
        </w:tc>
        <w:tc>
          <w:tcPr>
            <w:tcW w:w="3663" w:type="dxa"/>
          </w:tcPr>
          <w:p w14:paraId="4D234F78">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每提供1个得4分（与中小学校相关得6分）满分20分。</w:t>
            </w:r>
          </w:p>
          <w:p w14:paraId="18783C26">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需提供合同关键信息（金额、时间、盖章页等）或项目履约（验收双方盖章版）合格评价证明文件作为得分依据。</w:t>
            </w:r>
          </w:p>
        </w:tc>
      </w:tr>
      <w:tr w14:paraId="674C59BF">
        <w:trPr>
          <w:trHeight w:val="1140" w:hRule="atLeast"/>
          <w:jc w:val="center"/>
        </w:trPr>
        <w:tc>
          <w:tcPr>
            <w:tcW w:w="988" w:type="dxa"/>
            <w:vAlign w:val="center"/>
          </w:tcPr>
          <w:p w14:paraId="278DD36D">
            <w:pPr>
              <w:widowControl/>
              <w:jc w:val="center"/>
              <w:rPr>
                <w:rFonts w:hint="eastAsia" w:ascii="宋体" w:hAnsi="宋体" w:eastAsia="宋体" w:cs="宋体"/>
                <w:kern w:val="0"/>
                <w:sz w:val="22"/>
                <w:highlight w:val="none"/>
              </w:rPr>
            </w:pPr>
            <w:permStart w:id="1" w:edGrp="everyone" w:colFirst="1" w:colLast="1"/>
            <w:permStart w:id="2" w:edGrp="everyone" w:colFirst="2" w:colLast="2"/>
            <w:permStart w:id="3" w:edGrp="everyone" w:colFirst="3" w:colLast="3"/>
            <w:permStart w:id="4" w:edGrp="everyone" w:colFirst="4" w:colLast="4"/>
            <w:r>
              <w:rPr>
                <w:rFonts w:hint="eastAsia" w:ascii="宋体" w:hAnsi="宋体" w:eastAsia="宋体" w:cs="宋体"/>
                <w:kern w:val="0"/>
                <w:sz w:val="22"/>
                <w:highlight w:val="none"/>
              </w:rPr>
              <w:t>2</w:t>
            </w:r>
          </w:p>
        </w:tc>
        <w:tc>
          <w:tcPr>
            <w:tcW w:w="1019" w:type="dxa"/>
            <w:vMerge w:val="restart"/>
            <w:vAlign w:val="center"/>
          </w:tcPr>
          <w:p w14:paraId="06F4CF79">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技术部分</w:t>
            </w:r>
          </w:p>
        </w:tc>
        <w:tc>
          <w:tcPr>
            <w:tcW w:w="6210" w:type="dxa"/>
            <w:vAlign w:val="center"/>
          </w:tcPr>
          <w:p w14:paraId="78C812C5">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项目实施团队配置</w:t>
            </w:r>
          </w:p>
        </w:tc>
        <w:tc>
          <w:tcPr>
            <w:tcW w:w="1440" w:type="dxa"/>
            <w:noWrap/>
            <w:vAlign w:val="center"/>
          </w:tcPr>
          <w:p w14:paraId="2E850A27">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10</w:t>
            </w:r>
          </w:p>
        </w:tc>
        <w:tc>
          <w:tcPr>
            <w:tcW w:w="3663" w:type="dxa"/>
          </w:tcPr>
          <w:p w14:paraId="40E333F0">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根据服务团队人员的配置情况、分工情况及人员所持证书情况进行评比，优得8-10分；中得5-7分；差得0-5分。（不提供得0分）</w:t>
            </w:r>
          </w:p>
        </w:tc>
      </w:tr>
      <w:permEnd w:id="1"/>
      <w:permEnd w:id="2"/>
      <w:permEnd w:id="3"/>
      <w:permEnd w:id="4"/>
      <w:tr w14:paraId="284D948F">
        <w:trPr>
          <w:trHeight w:val="855" w:hRule="atLeast"/>
          <w:jc w:val="center"/>
        </w:trPr>
        <w:tc>
          <w:tcPr>
            <w:tcW w:w="988" w:type="dxa"/>
            <w:vAlign w:val="center"/>
          </w:tcPr>
          <w:p w14:paraId="771BF33D">
            <w:pPr>
              <w:widowControl/>
              <w:jc w:val="center"/>
              <w:rPr>
                <w:rFonts w:hint="eastAsia" w:ascii="宋体" w:hAnsi="宋体" w:eastAsia="宋体" w:cs="宋体"/>
                <w:kern w:val="0"/>
                <w:sz w:val="22"/>
                <w:highlight w:val="none"/>
              </w:rPr>
            </w:pPr>
            <w:permStart w:id="5" w:edGrp="everyone" w:colFirst="2" w:colLast="2"/>
            <w:permStart w:id="6" w:edGrp="everyone" w:colFirst="3" w:colLast="3"/>
            <w:permStart w:id="7" w:edGrp="everyone" w:colFirst="4" w:colLast="4"/>
            <w:r>
              <w:rPr>
                <w:rFonts w:hint="eastAsia" w:ascii="宋体" w:hAnsi="宋体" w:eastAsia="宋体" w:cs="宋体"/>
                <w:kern w:val="0"/>
                <w:sz w:val="22"/>
                <w:highlight w:val="none"/>
              </w:rPr>
              <w:t>3</w:t>
            </w:r>
          </w:p>
        </w:tc>
        <w:tc>
          <w:tcPr>
            <w:tcW w:w="1019" w:type="dxa"/>
            <w:vMerge w:val="continue"/>
            <w:vAlign w:val="center"/>
          </w:tcPr>
          <w:p w14:paraId="064F58DC">
            <w:pPr>
              <w:widowControl/>
              <w:jc w:val="left"/>
              <w:rPr>
                <w:rFonts w:hint="eastAsia" w:ascii="宋体" w:hAnsi="宋体" w:eastAsia="宋体" w:cs="宋体"/>
                <w:kern w:val="0"/>
                <w:sz w:val="22"/>
                <w:highlight w:val="none"/>
              </w:rPr>
            </w:pPr>
          </w:p>
        </w:tc>
        <w:tc>
          <w:tcPr>
            <w:tcW w:w="6210" w:type="dxa"/>
            <w:vAlign w:val="center"/>
          </w:tcPr>
          <w:p w14:paraId="2D10A067">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项目方案</w:t>
            </w:r>
          </w:p>
        </w:tc>
        <w:tc>
          <w:tcPr>
            <w:tcW w:w="1440" w:type="dxa"/>
            <w:noWrap/>
            <w:vAlign w:val="center"/>
          </w:tcPr>
          <w:p w14:paraId="71E656E6">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30</w:t>
            </w:r>
          </w:p>
        </w:tc>
        <w:tc>
          <w:tcPr>
            <w:tcW w:w="3663" w:type="dxa"/>
          </w:tcPr>
          <w:p w14:paraId="2CA09A56">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对方案做全面分析阐述。优得20-30分;中得10-20分；差得0-10分。（不提供得0分）</w:t>
            </w:r>
          </w:p>
        </w:tc>
      </w:tr>
      <w:permEnd w:id="5"/>
      <w:permEnd w:id="6"/>
      <w:permEnd w:id="7"/>
      <w:tr w14:paraId="38E17A9F">
        <w:trPr>
          <w:trHeight w:val="855" w:hRule="atLeast"/>
          <w:jc w:val="center"/>
        </w:trPr>
        <w:tc>
          <w:tcPr>
            <w:tcW w:w="988" w:type="dxa"/>
            <w:vAlign w:val="center"/>
          </w:tcPr>
          <w:p w14:paraId="4348F815">
            <w:pPr>
              <w:widowControl/>
              <w:jc w:val="center"/>
              <w:rPr>
                <w:rFonts w:hint="eastAsia" w:ascii="宋体" w:hAnsi="宋体" w:eastAsia="宋体" w:cs="宋体"/>
                <w:kern w:val="0"/>
                <w:sz w:val="22"/>
                <w:highlight w:val="none"/>
              </w:rPr>
            </w:pPr>
            <w:permStart w:id="8" w:edGrp="everyone" w:colFirst="2" w:colLast="2"/>
            <w:permStart w:id="9" w:edGrp="everyone" w:colFirst="3" w:colLast="3"/>
            <w:permStart w:id="10" w:edGrp="everyone" w:colFirst="4" w:colLast="4"/>
            <w:r>
              <w:rPr>
                <w:rFonts w:hint="eastAsia" w:ascii="宋体" w:hAnsi="宋体" w:eastAsia="宋体" w:cs="宋体"/>
                <w:kern w:val="0"/>
                <w:sz w:val="22"/>
                <w:highlight w:val="none"/>
              </w:rPr>
              <w:t>4</w:t>
            </w:r>
          </w:p>
        </w:tc>
        <w:tc>
          <w:tcPr>
            <w:tcW w:w="1019" w:type="dxa"/>
            <w:vMerge w:val="continue"/>
            <w:vAlign w:val="center"/>
          </w:tcPr>
          <w:p w14:paraId="61621811">
            <w:pPr>
              <w:widowControl/>
              <w:jc w:val="left"/>
              <w:rPr>
                <w:rFonts w:hint="eastAsia" w:ascii="宋体" w:hAnsi="宋体" w:eastAsia="宋体" w:cs="宋体"/>
                <w:kern w:val="0"/>
                <w:sz w:val="22"/>
                <w:highlight w:val="none"/>
              </w:rPr>
            </w:pPr>
          </w:p>
        </w:tc>
        <w:tc>
          <w:tcPr>
            <w:tcW w:w="6210" w:type="dxa"/>
            <w:vAlign w:val="center"/>
          </w:tcPr>
          <w:p w14:paraId="0B42273C">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项目进度、质量保证及售后服务</w:t>
            </w:r>
          </w:p>
        </w:tc>
        <w:tc>
          <w:tcPr>
            <w:tcW w:w="1440" w:type="dxa"/>
            <w:noWrap/>
            <w:vAlign w:val="center"/>
          </w:tcPr>
          <w:p w14:paraId="03E7E139">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10</w:t>
            </w:r>
          </w:p>
        </w:tc>
        <w:tc>
          <w:tcPr>
            <w:tcW w:w="3663" w:type="dxa"/>
          </w:tcPr>
          <w:p w14:paraId="71B7F290">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提供进度和质量保证及售后服务的承诺（提供承诺函，格式自拟），得10分。（未承诺不得分）</w:t>
            </w:r>
          </w:p>
        </w:tc>
      </w:tr>
      <w:permEnd w:id="8"/>
      <w:permEnd w:id="9"/>
      <w:permEnd w:id="10"/>
      <w:tr w14:paraId="189852E8">
        <w:trPr>
          <w:trHeight w:val="855" w:hRule="atLeast"/>
          <w:jc w:val="center"/>
        </w:trPr>
        <w:tc>
          <w:tcPr>
            <w:tcW w:w="988" w:type="dxa"/>
            <w:vAlign w:val="center"/>
          </w:tcPr>
          <w:p w14:paraId="0087E985">
            <w:pPr>
              <w:widowControl/>
              <w:jc w:val="center"/>
              <w:rPr>
                <w:rFonts w:hint="eastAsia" w:ascii="宋体" w:hAnsi="宋体" w:eastAsia="宋体" w:cs="宋体"/>
                <w:kern w:val="0"/>
                <w:sz w:val="22"/>
                <w:highlight w:val="none"/>
              </w:rPr>
            </w:pPr>
            <w:r>
              <w:rPr>
                <w:rFonts w:ascii="宋体" w:hAnsi="宋体" w:eastAsia="宋体" w:cs="宋体"/>
                <w:kern w:val="0"/>
                <w:sz w:val="22"/>
                <w:highlight w:val="none"/>
              </w:rPr>
              <w:t>5</w:t>
            </w:r>
          </w:p>
        </w:tc>
        <w:tc>
          <w:tcPr>
            <w:tcW w:w="1019" w:type="dxa"/>
            <w:vAlign w:val="center"/>
          </w:tcPr>
          <w:p w14:paraId="37A60700">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价格部分</w:t>
            </w:r>
          </w:p>
        </w:tc>
        <w:tc>
          <w:tcPr>
            <w:tcW w:w="6210" w:type="dxa"/>
            <w:vAlign w:val="center"/>
          </w:tcPr>
          <w:p w14:paraId="3F469313">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报价</w:t>
            </w:r>
          </w:p>
        </w:tc>
        <w:tc>
          <w:tcPr>
            <w:tcW w:w="1440" w:type="dxa"/>
            <w:noWrap/>
            <w:vAlign w:val="center"/>
          </w:tcPr>
          <w:p w14:paraId="49FFF3FB">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30</w:t>
            </w:r>
          </w:p>
        </w:tc>
        <w:tc>
          <w:tcPr>
            <w:tcW w:w="3663" w:type="dxa"/>
          </w:tcPr>
          <w:p w14:paraId="2C770835">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报价最低得满分，（最低响应报价/响应报价）*该项总分值（四舍五入后取整）</w:t>
            </w:r>
          </w:p>
        </w:tc>
      </w:tr>
      <w:tr w14:paraId="1EE522F7">
        <w:trPr>
          <w:trHeight w:val="405" w:hRule="atLeast"/>
          <w:jc w:val="center"/>
        </w:trPr>
        <w:tc>
          <w:tcPr>
            <w:tcW w:w="8217" w:type="dxa"/>
            <w:gridSpan w:val="3"/>
            <w:vAlign w:val="center"/>
          </w:tcPr>
          <w:p w14:paraId="4DEE5FAC">
            <w:pPr>
              <w:widowControl/>
              <w:jc w:val="center"/>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总得分</w:t>
            </w:r>
          </w:p>
        </w:tc>
        <w:tc>
          <w:tcPr>
            <w:tcW w:w="1440" w:type="dxa"/>
            <w:vAlign w:val="center"/>
          </w:tcPr>
          <w:p w14:paraId="74FA2EEA">
            <w:pPr>
              <w:widowControl/>
              <w:jc w:val="center"/>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100</w:t>
            </w:r>
          </w:p>
        </w:tc>
        <w:tc>
          <w:tcPr>
            <w:tcW w:w="3663" w:type="dxa"/>
            <w:vAlign w:val="center"/>
          </w:tcPr>
          <w:p w14:paraId="30EB4297">
            <w:pPr>
              <w:widowControl/>
              <w:jc w:val="center"/>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　</w:t>
            </w:r>
          </w:p>
        </w:tc>
      </w:tr>
    </w:tbl>
    <w:p w14:paraId="0E5E19B4">
      <w:pPr>
        <w:rPr>
          <w:rFonts w:hint="eastAsia"/>
          <w:highlight w:val="none"/>
        </w:rPr>
      </w:pPr>
      <w:r>
        <w:rPr>
          <w:rFonts w:hint="eastAsia"/>
          <w:highlight w:val="none"/>
        </w:rPr>
        <w:t>注：比选小组根据评分标准对资格审查合格的响应文件进行综合比较与评价，汇总每个供应商的得分（评审总得分分值按四舍五入原则取整）。按评审最终得分由高到低顺序排列，排名第一的供应商成为成交供应商（出现并列第一的情况，则依次将报价高低、技术部分得分高低、商务部分得分高低作为确定中选候选人的标准，直至选出中选候选人）。</w:t>
      </w:r>
    </w:p>
    <w:p w14:paraId="2E78C022"/>
    <w:sectPr>
      <w:pgSz w:w="16838" w:h="11906" w:orient="landscape"/>
      <w:pgMar w:top="1135" w:right="1440" w:bottom="1800" w:left="1135" w:header="851" w:footer="61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3D453F"/>
    <w:rsid w:val="3D4A4F29"/>
    <w:rsid w:val="7F3D453F"/>
    <w:rsid w:val="7F9F7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qFormat/>
    <w:uiPriority w:val="9"/>
    <w:pPr>
      <w:keepNext/>
      <w:keepLines/>
      <w:spacing w:before="260" w:after="260" w:line="416" w:lineRule="auto"/>
      <w:outlineLvl w:val="1"/>
    </w:pPr>
    <w:rPr>
      <w:rFonts w:ascii="Arial" w:hAnsi="Arial" w:eastAsia="黑体" w:cs="Times New Roman"/>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2"/>
    <w:qFormat/>
    <w:uiPriority w:val="0"/>
    <w:pPr>
      <w:spacing w:after="120"/>
      <w:ind w:left="420" w:leftChars="200"/>
    </w:pPr>
  </w:style>
  <w:style w:type="paragraph" w:styleId="5">
    <w:name w:val="Plain Text"/>
    <w:basedOn w:val="1"/>
    <w:qFormat/>
    <w:uiPriority w:val="0"/>
    <w:rPr>
      <w:rFonts w:ascii="宋体" w:hAnsi="Courier New" w:eastAsia="宋体" w:cs="Times New Roman"/>
      <w:szCs w:val="20"/>
    </w:rPr>
  </w:style>
  <w:style w:type="paragraph" w:styleId="6">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2026-07-27T21:36:00Z</dcterms:created>
  <dc:creator>丰子</dc:creator>
  <cp:lastModifiedBy>丰子</cp:lastModifiedBy>
  <dcterms:modified xsi:type="dcterms:W3CDTF">2026-07-27T21:38:07Z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2A3FD5EBC12926933F5F676AD3CC8C29_43</vt:lpwstr>
  </property>
</Properties>
</file>